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E-5955/2015 vom 28. September 2015</w:t>
      </w:r>
    </w:p>
    <w:p>
      <w:r>
        <w:t>Bundesverwaltungsgericht, 2015-09-28, DE</w:t>
      </w:r>
    </w:p>
    <w:p>
      <w:r>
        <w:rPr>
          <w:b/>
        </w:rPr>
        <w:t xml:space="preserve">Quelle: </w:t>
      </w:r>
      <w:r>
        <w:t>https://mcp.opencaselaw.ch/entscheid/bvger_E-5955_2015</w:t>
      </w:r>
    </w:p>
    <w:p>
      <w:r>
        <w:t>FR: TAF E-5955/2015 du 28 septembre 2015</w:t>
      </w:r>
    </w:p>
    <w:p>
      <w:r>
        <w:t>IT: TAF E-5955/2015 del 28 settembre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2 AsylG und Art. 52 Abs. 1 VwVG) ist einzutreten.</w:t>
      </w:r>
    </w:p>
    <w:p>
      <w:r>
        <w:rPr>
          <w:b/>
        </w:rPr>
        <w:t>E. 2</w:t>
      </w:r>
    </w:p>
    <w:p>
      <w:r>
        <w:t>Das Bundesverwaltungsgericht überprüft die angefochtene Verfügung auf Verletzung von Bundesrecht sowie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Auf Asylgesuche ist in der Regel nicht einzutreten, wenn Asylsuchende in einen Drittstaat ausreisen können, der für die Durchführung des Asyl- und Wegweisungsverfahrens staatsvertraglich zuständig ist (Art. 31a Abs. 1 Bst. b AsylG). Zur Anwendung gelangt das Dublin-Assoziierungsab-kommen vom 26. Oktober 2004 (DAA, SR 0.142.392.68). Das SEM hat die Zuständigkeitsfrage gestützt auf die Verordnung (EG)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geprüft. Gemäss Art. 3 Abs. 1 Dublin-III-VO ist jeder Asylantrag von einem einzigen Mitgliedstaat zu prüfen, der nach den Kriterien des Kapitels III (Art. 8-15 Dublin-III-VO) als zuständiger Staat bestimmt wird, wobei die einzelnen Bestimmungskriterien in der Reihenfolge ihrer Auflistung im Kapitel III Anwendung finden (Art. 7 Abs. 1 Dublin-III-VO).</w:t>
      </w:r>
    </w:p>
    <w:p>
      <w:r>
        <w:rPr>
          <w:b/>
        </w:rPr>
        <w:t>E. 5</w:t>
      </w:r>
    </w:p>
    <w:p>
      <w:r>
        <w:t>In der angefochtenen Verfügung stellte die Vorinstanz zu Recht fest, dass aufgrund der Umstände, dass der Beschwerdeführer in Italien in das Hoheitsgebiet der Dublinstaaten eingereist sei und die italienischen Behörden zum Übernahmegesuch keine Stellung genommen hätten, die Zuständigkeit zur Durchführung des Asyl- und Wegweisungsverfahrens bei Italien liege, wobei der Umstand, dass sich offenbar eine Cousine in der Schweiz aufhalte, an dieser Zuständigkeit nichts zu ändern vermöge. Die staatsvertragliche Zuständigkeit Italiens wird vom Beschwerdeführer nicht bestritten (respektive sein Einwand, in Italien nicht registriert worden zu sein, ändert daran nichts) und steht aufgrund der Akten ohne weiteres fest.</w:t>
      </w:r>
    </w:p>
    <w:p>
      <w:r>
        <w:rPr>
          <w:b/>
        </w:rPr>
        <w:t>E. 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Aus landesrechtlichen Normen wie etwa Art. 29a Abs. 3 der Asylverordnung 1 vom 11. August 1999 (AsylV 1, SR 142.311) lässt sich gegebenenfalls ein Anspruch auf Selbsteintritt ableiten - etwa aus humanitären Gründen (vgl. BVGE 2010/45 E. 5).</w:t>
      </w:r>
    </w:p>
    <w:p>
      <w:r>
        <w:rPr>
          <w:b/>
        </w:rPr>
        <w:t>E. 7</w:t>
      </w:r>
    </w:p>
    <w:p>
      <w:r>
        <w:t>Der Beschwerdeführer beantragt den Selbsteintritt der Schweiz, begründet dies aber lediglich mit pauschalen Einwänden gegen Italien, namentlich dass Italien wie alle Mittelmeerstaaten völlig überlastet sei und die Asylsuchenden nicht versorgen könne. Da Italien nicht geantwortet habe, liege ausserdem keine Garantie vor, dass seine Landsleute ein Verfahren erhalten und angemessen versorgt würden. Italien ist Signatarstaat der EMRK, des Übereinkommens vom 10. De-zember 1984 gegen Folter und andere grausame, unmenschliche oder erniedrigende Behandlung oder Strafe (FoK, SR 0.105) und des Abkommens vom 28. Juli 1951 über die Rechtsstellung der Flüchtlinge (FK,SR 0.142.30) sowie des Zusatzprotokolls der FK vom 31. Januar 1967 (SR 0.142.301). Ferner gelten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Die Vorbringen des Beschwerdeführers sind nicht ansatzweise geeignet, die Vermutung, dass sich Italien an seine völker- und EU-rechtlichen Verpflichtungen halte, umzustossen. Folglich besteht kein Anlass zum Selbsteintritt. Demnach hat die Vorinstanz die Zuständigkeit Italiens zu Recht festgestellt, ist auf das Asylgesuch in Anwendung von Art. 31a Abs. 1 Bst. b AsylG nicht eingetreten und hat die Wegweisung nach Italien angeordnet.</w:t>
      </w:r>
    </w:p>
    <w:p>
      <w:r>
        <w:rPr>
          <w:b/>
        </w:rPr>
        <w:t>E. 8</w:t>
      </w:r>
    </w:p>
    <w:p>
      <w:r>
        <w:t>Aus diesen Erwägungen folgt, dass die angefochtene Verfügung Bundesrecht nicht verletzt und auch sonst nicht zu beanstanden ist (Art. 106 Abs. 1 AsylG). Die Beschwerde ist abzuweisen.</w:t>
      </w:r>
    </w:p>
    <w:p>
      <w:r>
        <w:rPr>
          <w:b/>
        </w:rPr>
        <w:t>E. 9</w:t>
      </w:r>
    </w:p>
    <w:p>
      <w:r>
        <w:t>Die gestellten Rechtsbegehren erweisen sich nach dem Gesagten als aussichtslos, weshalb das Gesuch um unentgeltliche Rechtspflege gemäss Art. 65 Abs. 1 VwVG - ungeachtet einer allfälligen prozessualen Bedürftigkeit - abzuweisen ist. Mit dem vorliegenden Entscheid sind die übrigen Prozessanträge gegenstandslos geworden.</w:t>
      </w:r>
    </w:p>
    <w:p>
      <w:r>
        <w:rPr>
          <w:b/>
        </w:rPr>
        <w:t>E. 10</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