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E-5954/2015 vom 12. Juni 2017</w:t>
      </w:r>
    </w:p>
    <w:p>
      <w:r>
        <w:t>Bundesverwaltungsgericht, 2017-06-12, DE</w:t>
      </w:r>
    </w:p>
    <w:p>
      <w:r>
        <w:rPr>
          <w:b/>
        </w:rPr>
        <w:t xml:space="preserve">Quelle: </w:t>
      </w:r>
      <w:r>
        <w:t>https://mcp.opencaselaw.ch/entscheid/bvger_E-5954_2015</w:t>
      </w:r>
    </w:p>
    <w:p>
      <w:r>
        <w:t>FR: TAF E-5954/2015 du 12 juin 2017</w:t>
      </w:r>
    </w:p>
    <w:p>
      <w:r>
        <w:t>IT: TAF E-5954/2015 del 12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geltend gemachten Asylvorbringen als nicht glaubhaft im Sinne von Art. 7 AsylG, weshalb die Beschwerdeführerin die Flüchtlingseigenschaft nach Art. 3 AsylG nicht erfülle. Aufgrund der mangelnden Substanz und der Widersprüche könne nicht geglaubt werden, dass die Beschwerdeführerin von den LTTE zwangsrekrutiert worden sei. Sie habe die Widersprüche zur Zeitdauer des Aufenthalts bei den LTTE nicht zu erklären vermögen. Sodann sei auch unklar, wo sie sich aufgehalten habe. Ihre Antworten zu ihrer LTTE-Zeit seien ausweichend und allgemein ausgefallen. Auch ihre Angaben zu den angeblichen Mitnahmen durch die sri-lankische Armee (Häufigkeit, Dauer und Zeitpunkte) seien widersprüchlich ausgefallen. Sie habe aufgrund von Unstimmigkeiten nicht glaubhaft darlegen können, während Jahren eine Unterschrift geleistet haben zu müssen. Ebenfalls nicht schlüssig seien ihre Ausführungen, wann und für wen genau sie während Jahren gearbeitet haben soll. Unterschiedlich geschildert habe sie sodann die geltend gemachte erneute Verhaftung und deren Umstände. Aufgrund ihrer widersprüchlichen Aussagen sei nicht nachvollziebar, wann und wie sie ihr Heimatland verlassen habe. Ihre Herkunft aus dem Norden Sri Lankas, ihr Alter von (...) Jahren und eine Rückkehr mit temporären Reisedokumenten könnten die Aufmerksamkeit der sri-lankischen Behörden ihr gegenüber im Rahmen der Wiedereinreise und Wiedereingliederung erhöhen, würden allerdings keinen begründeten Anlass zur Annahme zu konstituieren vermögen, dass sich Verfolgungsmassnahmen mit beachtlicher Wahrscheinlichkeit und in absehbarer Zukunft verwirklichen würden. Zufolge Nichterfüllung der Flüchtlingseigenschaft könne auch der Grundsatz der Nichtrückschiebung gemäss Art. 5 Abs. 1 AsylG und Art. 33 des Abkommens vom 28. Juli 1951 über die Rechtsstellung der Flüchtlinge (FK, SR 0.142.30) nicht angewendet werden. Die allgemeine Menschenrechtssituation in Sri Lanka lasse den Wegweisungsvollzug aktuell nicht als generell unzulässig erscheinen. Weder aus den Aussagen der Beschwerdeführerin noch aus den Akten würden sich Anhaltspunkte dafür ergeben, dass ihr im Falle einer Rückkehr mit beachtlicher Wahrscheinlichkeit eine durch Art. 3 EMRK verbotene Strafe oder Behandlung drohe. Die Beschwerdeführerin stamme aus Jaffna und habe dort zuletzt gelebt. Die vor Ort herrschende Sicherheitslage spreche nicht gegen die Zumutbarkeit des Wegweisungsvollzugs und es würden auch keine individuellen Gründe einem solchen entgegenstehen. Die Vorinstanz erachtete den Wegweisungsvollzug sodann als technisch möglich und praktisch durchführbar.</w:t>
      </w:r>
    </w:p>
    <w:p>
      <w:r>
        <w:rPr>
          <w:b/>
        </w:rPr>
        <w:t>E. 5.2</w:t>
      </w:r>
    </w:p>
    <w:p>
      <w:r>
        <w:t>In ihrer Rechtsmitteleingabe macht die Beschwerdeführerin geltend, sich derzeit im Zentrum D._______ in Behandlung zu befinden. Sie habe bereits anlässlich der BzP und der Anhörung Mühe gehabt, ihre Geschichte wiederzugeben. Von ihrem Arzt und ihrer (...) sei ihr eine (...) attestiert worden. Die beigelegten Fotos, welche ihr Hausarzt von ihr gemacht habe, würden belegen, dass ihr in der von ihr beschriebenen Weise Gewalt angetan worden sei.</w:t>
      </w:r>
    </w:p>
    <w:p>
      <w:r>
        <w:rPr>
          <w:b/>
        </w:rPr>
        <w:t>E. 5.3</w:t>
      </w:r>
    </w:p>
    <w:p>
      <w:r>
        <w:t>Gemäss den Arztberichten leidet die Beschwerdeführerin an einer (...) sowie einer (...). Im ausführlichen Bericht vom 14. Oktober 2015 wird festgehalten, dass bei der Beschwerdeführerin (...) vorherrschend seien. Das Vermissen der Familie sowie die Symptome der (...) würden die (...) aufrecht halten und sie negativ verstärken. Gemäss Arztbericht vom 22. März 2016 habe die Beschwerdeführerin im Rahmen der (...) Behandlung eine gewisse (...) Stabilisierung erreichen können. Die (...) Symptomatik sei leicht zurückgegangen. Anhaltend zeige sie jedoch (...). Im Verlauf der (...) hätten die (...) von der Beschwerdeführerin verbalisiert und in einen zeitlichen Rahmen gesetzt werden können. (...). Gemäss dem eingereichten Arztbericht vom 11. Mai 2017 habe sich der (...) Gesundheitszustand nach dem (...) weiter stabilisiert. Die Symptome der (...) und der (...) seien weiter in den Hintergrund gerückt und die Beschwerdeführerin habe sich vermehrt auf den Alltag in der Schweiz und die damit einhergehenden Herausforderungen konzentrieren können. Die (...) Gespräche hätten nur noch alle zwei bis drei Monate stattgefunden und der (...) Gesundheitszustand habe sich deutlich verbessert. Die Beschwerdeführerin habe jedoch anhaltend über diverse körperliche Beschwerden geklagt (Schmerzen in Beinen, häufiges Fieber, Halsschmerzen, Erkältungskrankheiten), weswegen sie wiederholt den Hausarzt habe aufsuchen müssen. Im (...)gespräch vom 31. Januar 2017 sei vereinbart worden, dass die (...) Behandlung abgeschlossen werde und sich die Beschwerdeführerin bei Bedarf wieder melden könne. Seither hätten die (...) nichts mehr von der Beschwerdeführerin gehört.</w:t>
      </w:r>
    </w:p>
    <w:p>
      <w:r>
        <w:rPr>
          <w:b/>
        </w:rPr>
        <w:t>E. 6.1</w:t>
      </w:r>
    </w:p>
    <w:p>
      <w:r>
        <w:t>Die Vorinstanz ist in ihren Erwägungen zur zutreffenden Erkenntnis gelangt, die geltend gemachten Asylvorbringen würden den Anforderungen an die Glaubhaftmachung gemäss Art. 7 AsylG und den Voraussetzungen an die Flüchtlingseigenschaft gemäss Art. 3 AsylG nicht genügen, weshalb die Beschwerdeführerin die Flüchtlingseigenschaft nicht erfülle und keinen Anspruch auf Asyl habe. Auf die betreffenden Erwägungen der Vorinstanz gemäss angefochtener Verfügung und Zusammenfassung in E. 5.1 kann zur Vermeidung von Wiederholungen verwiesen werden. Der Inhalt der Beschwerde führt zu keiner anderen Betrachtungsweise. Aus den eingereichten ärztlichen Berichten ergibt sich, dass die Beschwerdeführerin an einer (...) gelitten hat. Die widersprüchlichen Ausführungen lassen sich damit jedoch nicht begründen. Ihre Ausführungen zu asylrelevanten Vorbringen wie die Zwangsausbildung bei den LTTE waren sehr oberflächlich und auch nach mehrmaligem Nachfragen gelang es ihr nicht, diese überzeugend darzulegen. Trotz der geltend gemachten langen Dauer der Unterschriftsabgabe in einem Camp vermochte sie den jeweiligen Ablauf, den Weg zum Camp und den Grund für die Unterschriftsleistung nicht zu beschreiben. Widersprüchlich sind sodann auch ihre Angaben zur Festnahme durch die sri-lankischen Behörden. So gab sie erst an, diese hätten sie bei ihrem Onkel festgenommen und die Familie des Onkels bedroht, später führte sie jedoch aus, die Festnahme sei bei ihrer Mutter zu Hause erfolgt und ihre eigene Familie sei bedroht worden. In der ärztlichen Untersuchung vom 18. September 2015 sind die erwähnten Hautnarben der Beschwerdeführerin fotografisch dokumentiert worden, wobei der Arztbericht keine Angaben enthält über das Alter dieser Narben. Aufgrund der vorstehend erkannten Unglaubhaftigkeit der Asylvorbringen der Beschwerdeführerin ist davon auszugehen, dass die Narben mit überwiegender Wahrscheinlichkeit nicht asylrelevanten Ursprungs sind.</w:t>
      </w:r>
    </w:p>
    <w:p>
      <w:r>
        <w:rPr>
          <w:b/>
        </w:rPr>
        <w:t>E. 6.2</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(Referenzurteil E-1866/2015 E. 8.5.5).</w:t>
      </w:r>
    </w:p>
    <w:p>
      <w:r>
        <w:rPr>
          <w:b/>
        </w:rPr>
        <w:t>E. 6.3</w:t>
      </w:r>
    </w:p>
    <w:p>
      <w:r>
        <w:t>Nachdem die Aussagen der Beschwerdeführerin - und damit die vorgebrachte Verbindung zu den LTTE und die Verfolgung durch die sri-lankischen Behörden - unglaubhaft ausgefallen sind, erfüllt sie keine der oben erwähnten stark risikobegründenden Faktoren. Alleine aus der tamilischen Ethnie und der mehrjährigen Landesabwesenheit kann sie keine Gefährdung ableiten. Es ist nicht anzunehmen, dass ihr persönlich, selbst unter Berücksichtigung ihrer Hautnarben, im Falle einer Rückkehr ein ernsthafter Nachteil im Sinne von Art. 3 AsylG drohen würde.</w:t>
      </w:r>
    </w:p>
    <w:p>
      <w:r>
        <w:rPr>
          <w:b/>
        </w:rPr>
        <w:t>E. 6.4</w:t>
      </w:r>
    </w:p>
    <w:p>
      <w:r>
        <w:t>Zusammenfassend ergibt sich, dass die Vorinstanz zu Recht die Flüchtlingseigenschaft der Beschwerdeführerin verneint und ihr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Sri Lanka ist demnach unter dem Aspekt von Art. 5 AsylG rechtmässig. Die allgemeine Menschenrechtssituation in Sri Lanka lässt den Wegweisungsvollzug aktuell nicht als unzulässig erscheinen (vgl. Referenzurteil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die Beschwerdeführerin bei einer Rückkehr nach Sri Lanka dort mit beachtlicher Wahrscheinlichkeit Massnahmen zu befürchten hätte, die über einen so genannten "Background Check" (Befragung und Überprüfung von Tätigkeiten im In- und Ausland) hinausgehen würden, oder dass sie persönlich gefährdet wäre.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E-1866/2015 E. 13.2).</w:t>
      </w:r>
    </w:p>
    <w:p>
      <w:r>
        <w:rPr>
          <w:b/>
        </w:rPr>
        <w:t>E. 8.5</w:t>
      </w:r>
    </w:p>
    <w:p>
      <w:r>
        <w:t>Die Beschwerdeführerin stammt aus Jaffna, Nordprovinz, und lebte dort bis zu ihrer Ausreise mit ihren Eltern und Geschwistern. Ihr Vater hat ein Geschäft und von diesem Einkommen lebt die Familie. Sie selbst arbeitete bis zur Ausreise für ein Mitglied des Parlaments im Büro seiner Partei. Nach wie vor steht die Beschwerdeführerin in Kontakt zu ihrer Familie und verfügt somit über ein existierendes, tragfähiges familiäres Netz. Es kann davon ausgegangen werden, dass die Beschwerdeführerin bei einer Rückkehr wieder bei ihrer Familie wohnen kann und der Vater zumindest vorerst für ihren Lebensunterhalt aufkommt. Sodann ist ihr zuzumuten, dereinst auch selbst wieder erwerbstätig zu werden. Es bestehen keine Anhaltspunkte dafür, dass die Beschwerdeführerin bei einer Rückkehr nach Sri Lanka in eine existenzielle Notlage geraten würde.</w:t>
      </w:r>
    </w:p>
    <w:p>
      <w:r>
        <w:rPr>
          <w:b/>
        </w:rPr>
        <w:t>E. 8.6</w:t>
      </w:r>
    </w:p>
    <w:p>
      <w:r>
        <w:t>Aufgrund der verschiedenen ärztlichen Berichte ist von einer (...) Erkrankung der Beschwerdeführerin auszugehen. Ihr (...) Gesundheitszustand hat sich gemäss dem letzten ärztlichen Bericht vom 11. Mai 2017 jedoch deutlich verbessert und die (...) Behandlung konnte abgeschlossen werden. Obwohl das öffentliche Gesundheitssystem im Norden Sri Lankas bezüglich Kapazität und Infrastruktur gewisse Mängel aufweist, ist vorliegend davon auszugehen, dass eine ambulante Therapie - falls sie erneut nötig sein sollte - im Distrikt Jaffna in verschiedenen staatlichen Institutionen zugänglich ist und grundsätzlich vom Staat bezahlt wird. Es wäre der Beschwerdeführerin zumutbar, sich an eine dieser Kliniken zu wenden. Eine allfällige medikamentöse Therapie wäre in Sri Lanka grundsätzlich kostenlos erhältlich, wenngleich die Nachfrage nach vom sri-lankischen Staat durch die State Pharmaceutical Corporation (SPC) kostenlos zur Verfügung gestellten Medikamente zur Behandlung (...) Krankheiten das Angebot des SPC bisweilen übersteigt (vgl. Referenzurteil E-1866/2015 E. 14.2.2). Die gesundheitliche Situation der Beschwerdeführerin stellt demnach kein Wegweisungsvollzugshindernis dar.</w:t>
      </w:r>
    </w:p>
    <w:p>
      <w:r>
        <w:rPr>
          <w:b/>
        </w:rPr>
        <w:t>E. 8.7</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8.8</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Auf deren Erhebung ist indes angesichts des mit Zwischenverfügung 23. Oktober 2015 gutgeheissenen Gesuchs um Gewährung der unentgeltlichen Rechtspflege zu verzichten.</w:t>
      </w:r>
    </w:p>
    <w:p>
      <w:r>
        <w:rPr>
          <w:b/>
        </w:rPr>
        <w:t>E. 10.2</w:t>
      </w:r>
    </w:p>
    <w:p>
      <w:r>
        <w:t>Eine Parteientschädigung im Sinne von Art. 64 VwVG ist beim vorliegenden Verfahrensausgang nicht zuzusprechen. Hingegen ist dem Rechtsvertreter als amtlich beigeordnetem Rechtsbeistand für die ihm angefallenen Kosten ein Honorar auszurichten. Der in der Kostennote vom 16. Mai 2017 für das vorliegende Beschwerdeverfahren ausgewiesene zeitliche Aufwand von 4.25 Stunden erscheint angemessen. Unter Berücksichtigung der in Betracht zu ziehenden Bemessungsfaktoren (Art. 9-13 des Reglements vom 21. Februar 2008 über die Kosten und Entschädigungen vor dem Bundesverwaltungsgericht [VGKE, SR 173.320.2]) und unter Zugrundelegung eines Stundenansatzes von Fr. 150.- (Art. 12 i.V.m. Art. 10 Abs. 2 VGKE; vgl. Instruktionsverfügung vom 10. November 2015) ist ihm ein Honorar in Höhe von Fr. 735.- (inkl. Kosten Übersetzung und Auslagen)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