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E-5943/2023 vom 7. November 2023</w:t>
      </w:r>
    </w:p>
    <w:p>
      <w:r>
        <w:t>Bundesverwaltungsgericht, 2023-11-07, FR</w:t>
      </w:r>
    </w:p>
    <w:p>
      <w:r>
        <w:rPr>
          <w:b/>
        </w:rPr>
        <w:t xml:space="preserve">Quelle: </w:t>
      </w:r>
      <w:r>
        <w:t>https://mcp.opencaselaw.ch/entscheid/bvger_E-5943_2023</w:t>
      </w:r>
    </w:p>
    <w:p>
      <w:r>
        <w:t>FR: TAF E-5943/2023 du 7 novembre 2023</w:t>
      </w:r>
    </w:p>
    <w:p>
      <w:r>
        <w:t>IT: TAF E-5943/2023 del 7 novembre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 en statuant définitivement.</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w:t>
      </w:r>
    </w:p>
    <w:p>
      <w:r>
        <w:t>Saisi d'un recours contre une décision de non-entrée en matière sur une demande d'asile, le Tribunal se limite à examiner le bien-fondé d'une telle décision (cf. ATAF 2012/4 consid. 2.2; 2009/54 consid. 1.3.3;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comme déjà relevé, les investigations entreprises par le SEM ont révélé, après consultation de l'unité centrale du système européen « Eurodac », que le recourant, quoi qu'il en dise, avait déposé une demande d'asile en Croatie le 10 septembre 2023. Ses déclarations selon lesquelles ses empreintes digitales auraient été saisies de force ne sont en rien étayées (cf. aussi sur ce point consid. 6.3 ci-dessous). Cela dit, il ne peut être, sur le principe, reproché aux autorités croates d'avoir enregistré l'intéressé à son passage dans le pays et de lui avoir enjoint de déposer une demande d'asile, afin de pouvoir autoriser son séjour sur le territoire croate et le prendre en charge. En procédant au relevé des empreintes digitales de l'intéressé au moment de son interpellation et à la transmission desdits relevés au système central Eurodac, les autorités croates se sont conformées à leur obligation découlant de l'art. 9 par. 1 et de l'art. 14 par. 1 du règlement Eurodac. Dans ces circonstances, les allégations du recourant ne suffisent pas à établir qu'aux fins de la saisie de ses empreintes digitales et de l'enregistrement de sa demande de protection internationale, il a subi de la part de la police croate des moyens de contrainte contraires à l'art. 3 CEDH ou aux art. 3 et 16 de la Convention du 10 décembre 1984 contre la torture et autres peines ou traitements cruels, inhumains ou dégradants (CCT, RS 0.105).</w:t>
      </w:r>
    </w:p>
    <w:p>
      <w:r>
        <w:rPr>
          <w:b/>
        </w:rPr>
        <w:t>E. 4.2</w:t>
      </w:r>
    </w:p>
    <w:p>
      <w:r>
        <w:t>En date du 2 octobre 2023, l'autorité intimée a dès lors soumis aux autorités croates compétentes, dans les délais fixés à l'art. 23 par. 2 du règlement Dublin III, une requête aux fins de reprise en charge, fondée sur l'art. 18 par. 1 let. b du règlement Dublin III.</w:t>
      </w:r>
    </w:p>
    <w:p>
      <w:r>
        <w:rPr>
          <w:b/>
        </w:rPr>
        <w:t>E. 4.3</w:t>
      </w:r>
    </w:p>
    <w:p>
      <w:r>
        <w:t>Les autorités croates ont expressément accepté de reprendre en charge le recourant en date du 14 octobre 2023, sur la base de l'art. 20 par. 5 RD III (sur la validité d'une telle acceptation, cf. arrêt du TribunalE-380/2023 du 19 juin 2023 consid. 5.3). La Croatie a ainsi reconnu sa compétence pour achever le processus de détermination de l'Etat membre responsable de l'examen de la demande d'asile déposée par l'intéressé, point qui n'est pas contesté.</w:t>
      </w:r>
    </w:p>
    <w:p>
      <w:r>
        <w:rPr>
          <w:b/>
        </w:rPr>
        <w:t>E. 4.4</w:t>
      </w:r>
    </w:p>
    <w:p>
      <w:r>
        <w:t>Comme l'a relevé le SEM, la présence en Suisse de deux cousins du recourant n'est en l'espèce pas susceptible de fonder la compétence de la Suisse selon les critères fixés dans le règlement Dublin III, ceux n'étant pas des « membres de la famille » au sens de l'art. 2 let. g RD III.</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[JO L 180/96 du 29.06.2013 ; ci-après : directive Accueil] ; voir en ce sens arrêts du Tribunal F-3061/2021 du 9 juillet 2021 consid. 5.2 et E-711/2021 du 11 mars 2021 consid. 4.2.1 [transferts Dublin vers la Croatie]).</w:t>
      </w:r>
    </w:p>
    <w:p>
      <w:r>
        <w:rPr>
          <w:b/>
        </w:rPr>
        <w:t>E. 5.3</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notamment arrêts du Tribunal E-380/2023 précité consid. 6.4 et arrêt de coordinationE-1488/2020 du 22 mars 2023 consid. 9.5).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Rien n'indique donc que la demande d'asile de l'intéressé ne sera pas traitée régulièrement par les autorités croates. Quoi qu'il en dise, rien ne suggère en particulier que les autorités croates risqueraient de le renvoyer en Turquie en violation du principe de non-refoulement, dans l'hypothèse où sa vie y serait en danger, comme il le soutient.</w:t>
      </w:r>
    </w:p>
    <w:p>
      <w:r>
        <w:rPr>
          <w:b/>
        </w:rPr>
        <w:t>E. 5.4</w:t>
      </w:r>
    </w:p>
    <w:p>
      <w:r>
        <w:t>Par conséquent, l'application de l'art. 3 par. 2 du règlement Dublin III ne se justifie pas en l'espèce.</w:t>
      </w:r>
    </w:p>
    <w:p>
      <w:r>
        <w:rPr>
          <w:b/>
        </w:rPr>
        <w:t>E. 6.1</w:t>
      </w:r>
    </w:p>
    <w:p>
      <w:r>
        <w:t>Pour s'opposer à son transfert vers la Croatie, l'intéressé, comme déjà dit, soutient notamment, d'une part, avoir été maltraité par la police croate et, d'autre part, risquer d'être tué par des personnes de Turquie qui retrouveraient sa trace dans ce pays.</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6.3</w:t>
      </w:r>
    </w:p>
    <w:p>
      <w:r>
        <w:t>Les mauvais traitements dont l'intéressé aurait été victime en Croatie ne reposent que sur ses propres déclarations. Rien n'indique en particulier que la police croate lui aurait imposé des mesures de contrainte autres que celles nécessitées par son interpellation. De plus, quand bien même le recourant aurait été traité avec hostilité par des membres de la police croate, de tels comportements ne sauraient refléter l'attitude des autorités croates dans leur ensemble. Au demeurant, les allégations du recourant à cet égard ne sont quoi qu'il en soit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aurait connue dans les régions frontalières.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à la Cour européenne de droits de l'homme (cf. arrêt du Tribunal F-1543/2018 du 19 mars 2018 consid. 6.2 ainsi que art. 26 Directive Accueil).</w:t>
      </w:r>
    </w:p>
    <w:p>
      <w:r>
        <w:rPr>
          <w:b/>
        </w:rPr>
        <w:t>E. 6.4</w:t>
      </w:r>
    </w:p>
    <w:p>
      <w:r>
        <w:t>Les craintes de l'intéressé de subir des représailles de tiers en Croatie ne reposent que sur ses déclarations. Aucun indice concret ne suggère qu'il s'expose à un quelconque risque à cet égard. En outre, comme l'a relevé le SEM, rien n'indique qu'il ne pourrait obtenir, si nécessaire, la protection des autorités croates contre de tels agissements. Il peut pour le surplus être renvoyé sur ce point à la motivation de la décision querellée.</w:t>
      </w:r>
    </w:p>
    <w:p>
      <w:r>
        <w:rPr>
          <w:b/>
        </w:rPr>
        <w:t>E. 6.5.1</w:t>
      </w:r>
    </w:p>
    <w:p>
      <w:r>
        <w:t>Les problèmes de santé évoqués par l'intéressé ne sont en rien étayés. Même à les admettre, il y a lieu de considérer que ces problèmes ne sont pas d'une gravité telle qu'il se justifierait de renoncer à son transfert vers la Croatie, compte tenu de la jurisprudence restrictive en la matière, encore récemment rappelée par le Tribunal (cf. not. arrêt D-3385/2023 du 28 juillet 2023 considérant 7.3.2 ; arrêts Paposhvili c. Belgique [GC] du 13 décembre 2016, requête no 41738/10 ; Savran c. Danemark [GC] du 7 décembre 2021, requête no 57467/15). En effet, force est de constater que le dossier ne permet pas de retenir l'existence de maladies d'une gravité, d'une urgence ou d'une spécificité telles qu'elles ne pourraient pas être traitées en Croatie (sur les possibilités de prise en charge médicale dans le domaine de l'asile en Croatie, cf. arrêts du TAF D-1418/2022 du 4 avril 2022 consid. 5.3.6 et D-1241/2022 du 25 mars 2022 p. 7). En l'absence d'indice de trouble grave impliquant un danger imminent, le Tribunal considère qu'il n'est pas nécessaire d'investiguer davantage l'état de santé (psychique) de l'intéressé, comme l'a demandé sa représentation juridique en première instance. Sur ce point il faut rappeler que la Croatie,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Comme relevé, le recourant a déclaré qu'il pourrait se suicider en cas de transfert en Croatie ; le courrier du 27 septembre 2023 précité mentionne également le fait qu'il aurait eu des pensées suicidaires, sans autre précision. Ces tendances ne reposent ainsi que sur des déclarations sommaires et ne sont étayées par aucun document médical. Rien n'indique en outre que l'intéressé souffre d'un trouble psychique grave, présente des antécédents que ce soit de trouble mental, de tentative de suicide ou d'acte d'auto-agression, ou a dû être pris en charge dans un service psychiatrique depuis son entrée en Suisse. Il n'est ainsi pas établi qu'il présente un des facteurs de risque de suicide défini par la CourEDH dans son arrêt en l'affaire Fernandes de Oliveira c. Portugal du 31 janvier 2019 (Grande chambre 78103/14 ; par. 115 et 126 et réf. cit.). Rien ne suggère au demeurant que les tendances évoquées par le recourant - de même que ses douleurs aux jambes et, de manière générale, ses troubles allégués - soient en lien avec des événements survenus en Croatie, étant rappelé que les mauvais traitements qu'il y aurait subis ne sont pas établis. Un retour dans ce pays ne paraît dès lors pas de nature à péjorer son état de santé. Dans son recours, l'intéressé ne revient d'ailleurs aucunement sur son état de santé. Si avant son transfert, le recourant devait, devant l'imminence de celui-ci voir son état de santé se dégrader, il appartiendrait au SEM à tout le moins de s'assurer qu'il soit pris en charge médicalement à son arrivée en Croatie. A cet égard, il sied de souligner qu'une dégradation de la santé psychique - si elle devait se manifester chez le recourant suite au présent arrêt - est fréquemment observée chez les personnes faisant l'objet de décisions négatives en matière d'asile, sans pour autant faire obstacle à l'exécution du renvoi ou du transfert. Le SEM transmettra aux autorités croates les informations relatives à ses besoins en matière de soins de santé comme prévu par les art. 31 et 32 RD III.</w:t>
      </w:r>
    </w:p>
    <w:p>
      <w:r>
        <w:rPr>
          <w:b/>
        </w:rPr>
        <w:t>E. 6.5.2</w:t>
      </w:r>
    </w:p>
    <w:p>
      <w:r>
        <w:t>Dès lors, en application d'une jurisprudence constante, il y a lieu de retenir que l'état de santé du recourant ne saurait faire obstacle à l'exécution de son transfert vers la Croatie.</w:t>
      </w:r>
    </w:p>
    <w:p>
      <w:r>
        <w:rPr>
          <w:b/>
        </w:rPr>
        <w:t>E. 6.6</w:t>
      </w:r>
    </w:p>
    <w:p>
      <w:r>
        <w:t>En outre, le recourant étant majeur, la seule présence de ses cousins en Suisse ne fonde pas pour lui un droit de demeurer dans ce pays au titre de son droit au respect de sa vie privée et familiale au sens de l'art. 8 CEDH. Il est renvoyé sur ce point à la motivation de la décision querellée, laquelle n'est pas non plus contestée sur ce point dans le recours.</w:t>
      </w:r>
    </w:p>
    <w:p>
      <w:r>
        <w:rPr>
          <w:b/>
        </w:rPr>
        <w:t>E. 6.7</w:t>
      </w:r>
    </w:p>
    <w:p>
      <w:r>
        <w:t>Par conséquent, le transfert de l'intéressé vers la Croatie n'est pas contraire aux obligations découlant de dispositions conventionnelles auxquelles la Suisse est liée.</w:t>
      </w:r>
    </w:p>
    <w:p>
      <w:r>
        <w:rPr>
          <w:b/>
        </w:rPr>
        <w:t>E. 6.8</w:t>
      </w:r>
    </w:p>
    <w:p>
      <w:r>
        <w:t>Il y a en outre lieu de constater que le SEM a établi de manière complète et exacte l'ensemble des faits pertinents pour l'examen de la cause et n'a commis ni excès ni abus de son pouvoir d'appréciation en refusant d'admettre l'existence de raisons humanitaires au sens de l'art. 29a al. 3 OA 1, en combinaison avec l'art. 17 par. 1 du règlement Dublin III (cf. ATAF 2015/9 consid. 8).</w:t>
      </w:r>
    </w:p>
    <w:p>
      <w:r>
        <w:rPr>
          <w:b/>
        </w:rPr>
        <w:t>E. 6.9</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w:t>
      </w:r>
    </w:p>
    <w:p>
      <w:r>
        <w:rPr>
          <w:b/>
        </w:rPr>
        <w:t>E. 8</w:t>
      </w:r>
    </w:p>
    <w:p>
      <w:r>
        <w:t>Par conséquent, le recours doit être rejeté. S'avérant manifestement infondé, il l'est dans une procédure à juge unique, avec l'approbation d'un second juge (art. 111 let. e LAsi), le présent arrêt n'étant motivé que sommairement (art. 111a al. 2 LAsi),</w:t>
      </w:r>
    </w:p>
    <w:p>
      <w:r>
        <w:rPr>
          <w:b/>
        </w:rPr>
        <w:t>E. 9</w:t>
      </w:r>
    </w:p>
    <w:p>
      <w:r>
        <w:t>Avec le présent prononcé, les demandes d'effet suspensif et de dispense d'une avance des frais de procédure deviennent sans objet. Les mesures superprovisionnelles ordonnées le 31 octobre 2023 deviennent caduques.</w:t>
      </w:r>
    </w:p>
    <w:p>
      <w:r>
        <w:rPr>
          <w:b/>
        </w:rPr>
        <w:t>E. 10.1</w:t>
      </w:r>
    </w:p>
    <w:p>
      <w:r>
        <w:t>La demande d'assistance judiciaire totale doit être rejetée. Les conclusions du recours paraissaient en effet d'emblée vouées à l'échec, de sorte que les conditions cumulatives de l'art. 102m al. 1 LAsi, en lien avec l'art. 65 al. 1 PA, n'étaient pas réalisées, indépendamment de l'indigence du recourant.</w:t>
      </w:r>
    </w:p>
    <w:p>
      <w:r>
        <w:rPr>
          <w:b/>
        </w:rPr>
        <w:t>E. 10.2</w:t>
      </w:r>
    </w:p>
    <w:p>
      <w:r>
        <w:t>Au vu de l'issue de la cause, il y a donc lieu de mettre les frais de procédure à la charge de l'intéressé,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