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E-5943/2020 vom 10. Dezember 2020</w:t>
      </w:r>
    </w:p>
    <w:p>
      <w:r>
        <w:t>Bundesverwaltungsgericht, 2020-12-10, DE</w:t>
      </w:r>
    </w:p>
    <w:p>
      <w:r>
        <w:rPr>
          <w:b/>
        </w:rPr>
        <w:t xml:space="preserve">Quelle: </w:t>
      </w:r>
      <w:r>
        <w:t>https://mcp.opencaselaw.ch/entscheid/bvger_E-5943_2020</w:t>
      </w:r>
    </w:p>
    <w:p>
      <w:r>
        <w:t>FR: TAF E-5943/2020 du 10 décembre 2020</w:t>
      </w:r>
    </w:p>
    <w:p>
      <w:r>
        <w:t>IT: TAF E-5943/2020 del 10 dicembre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1 AsylG i.V.m. Art. 10 COVID-19-Verordnung Asyl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5</w:t>
      </w:r>
    </w:p>
    <w:p>
      <w:r>
        <w:t>Die Vorinstanz kommt in der angefochtenen Verfügung - nach Aufzählung verschiedener Ungereimtheiten - zum Schluss, aus den oberflächlichen und konstruierten Aussagen des Beschwerdeführers könne kein Verfolgungsinteresse der sri-lankischen Behörden an seiner Person erkannt werden. Es sei insbesondere nicht nachvollziehbar, dass die Behörden plötzlich (...) auf ihn aufmerksam geworden seien, um ihm Schlepperaktivitäten vorzuwerfen. Unter diesen Umständen könnten auch die geltend gemachten Suchaktionen nicht geglaubt werden. Vor dem Hintergrund, dass er für den Zeitpunkt seiner Ausreise keine flüchtlingsrechtlich relevanten Verfolgungsmassnahmen habe glaubhaft geltend machen können und nach Kriegsende beinahe (...) Jahre in Sri Lanka wohnhaft gewesen sei, sei nicht darauf zu schliessen, dass die vorliegenden Risikofaktoren ein Verfolgungsinteresse der sri-lankischen Behörden auslösen könnten. Im Übrigen handle es sich bei der Stellungnahme zum Entscheidentwurf (vgl. Sachverhalt Bst. B) lediglich um eine Wiederholung bereits bekannter und gewürdigter Angaben, womit keine Tatsachen oder Beweismittel vorgelegt worden seien, die eine Änderung dieses Standpunktes rechtfertigen würden.</w:t>
      </w:r>
    </w:p>
    <w:p>
      <w:r>
        <w:rPr>
          <w:b/>
        </w:rPr>
        <w:t>E. 6.1</w:t>
      </w:r>
    </w:p>
    <w:p>
      <w:r>
        <w:t>Nach Prüfung der Akten durch das Gericht ist in Übereinstimmung mit der Vorinstanz festzustellen, dass die Asylvorbringen des Beschwerdeführers den Anforderungen an das Glaubhaftmachen gemäss Art. 7 AsylG nicht standzuhalten vermögen, weshalb vorab auf die zutreffenden Erwägungen der Vorinstanz zu verweisen ist. Die Rechtsmitteleingabe ist nicht geeignet, zu einer anderen Einschätzung zu gelangen, da sie lediglich an der Glaubhaftigkeit der gemachten Aussagen festhält, indem sie das bereits anlässlich der Anhörung Dargelegte wiederholt oder die von der Vorinstanz aufgeführten Ungereimtheiten nicht nachvollziehbar zu erklären vermag. Das Ereignis auf dem Polizeiposten anlässlich der Anzeigeerstattung ist nicht nur unglaubhaft, sondern auch unlogisch dargelegt worden, obwohl es sich hierbei um den Ausgangspunkt aller darauffolgenden Probleme mit den Behörden handelt; ein Beleg der Anzeige wurde nicht ins Recht gelegt. So konnte der Beschwerdeführer den Zeitpunkt dieses Ereignisses zunächst nicht einordnen und schätzte ihn dann auf August beziehungsweise November (...), bevor er sich schliesslich auf August (...) festlegte, obwohl er zu einem früheren Zeitpunkt sagte, es sei (...) gewesen, was - ungeachtet seiner Erklärung hierzu - erste Zweifel an diesem zentralen Ereignis zulässt (SEM-Akten A18 F68, F114 f.). Sodann ist es unlogisch, dass die Polizisten in seiner Anwesenheit das Militär angerufen haben sollen, um Religionsprobleme und Menschenschmuggel zu melden. Würde dieser Sachverhalt zutreffen, wäre folgerichtig auch nicht zu erwarten, dass sich der Beschwerdeführer so ohne Weiteres vom Polizeiposten hätte entfernen können, um erst einen Monat später gesucht zu werden. Zudem verwundert es, dass der Beschwerdeführer die Polizisten bei der Übermittlung dieser Information überhaupt verstanden hat, sprachen sie doch hierbei Singalesisch, was er gemäss seinen zuvor gemachten Angaben nicht beherrsche (SEM-Akten A18 F68 entgegen F100). Weiter wirft ihm die Vorinstanz vor, es fehle an einem Zusammenhang zwischen seiner Anzeigeerstattung und diesen Anschuldigungen, was er auch auf Beschwerdeebene nicht überzeugend aufzuklären vermag (z. B. Beschwerde S. 7 Ziff. 21). Zwar erwähnt er in der Anhörung marginal die Teilnahme an religiösen Protesten in Sri Lanka, diese ist jedoch unter anderem deshalb als unglaubhaft einzustufen, da er hiermit insbesondere zu erklären versuchte, wie die Polizei auf dem Polizeiposten plötzlich auf ihn aufmerksam geworden sein soll (vgl. SEM-Akten A18 F103, F160, F166 f.). In der Beschwerde bezeichnet er die religiösen Proteste als Demonstrationen und schmückt diese im Vergleich zur Anhörung aus. Diesen Ausführungen ist indessen ebenfalls nicht zu folgen, wäre doch namentlich zu erwarten gewesen, dass der Beschwerdeführer diese bereits in der Anhörung entsprechend in den Mittelpunkt gestellt hätte. Zudem erklären sie nicht, weshalb die Polizei erst auf dem Polizeiposten auf den Beschwerdeführer aufmerksam geworden sein soll, gehen diese doch auf das Jahr (...) zurück und glaubt der Beschwerdeführer zu wissen, dass er bereits damals von den Behörden fotografiert und gefilmt wurde. Es ist nicht davon auszugehen, dass er sich - im Wissen darum polizeilich gesucht zu werden - wegen einer Lappalie, wie dem vorgetragenen Streit, freiwillig auf den Polizeiposten begeben und sich der Gefahr der Festnahme aussetzen würde. Auch ist nicht nachvollziehbar, weshalb die Behörden erst im Jahr (...) aufgrund des Vaters - der bereits seit (...) verschollen ist - auf den Beschwerdeführer aufmerksam geworden sein sollen; diesbezügliche Erklärungsversuche vermögen ebenfalls nicht zu überzeugen (z. B. SEM-Akten A18 F150). Im Übrigen soll der Beschwerdeführer durch einen Freund vor den Gefahren gewarnt worden sein, der seine Informationen wiederum von Leuten in seiner Nachbarschaft bezogen haben will (vgl. SEM-Akten A18 F110 ff.). Diese Vorbringen, die sich lediglich auf Informationen Dritter stützen, vermögen nicht zu überzeugen. Auch ist den weiteren Fluchtvorbringen die Glaubhaftigkeit abzusprechen. So bleiben namentlich die Angaben zu dem Ort oberflächlich, an den der Beschwerdeführer gebracht und wo er befragt worden sein soll; den hierzu gestellten Fragen wich er zudem ostentativ aus (vgl. SEM-Akten A18 F126 ff., F138). Im Übrigen hinterlassen die protokollierten Fluchtvorbringen generell einen unsubstantiierten und stereotypen Eindruck; ihnen ist auch aus diesem Grund die Glaubhaftigkeit abzusprechen. Nach dem Gesagten sind die weiteren Suchaktionen nach dem Beschwerdeführer - über die er ebenfalls einzig durch Drittpersonen informiert worden sein will (vgl. SEM-Akten A18 F145, F170) - und das schriftliche Aufgebot der Polizei - das bis heute nicht vorgelegt wurde (vgl. SEM-Akten A18 F68 drittletzter Satz) - ebenfalls als unglaubhaft einzustufen und hierauf ist nicht weiter einzugehen.</w:t>
      </w:r>
    </w:p>
    <w:p>
      <w:r>
        <w:rPr>
          <w:b/>
        </w:rPr>
        <w:t>E. 6.2</w:t>
      </w:r>
    </w:p>
    <w:p>
      <w:r>
        <w:t>Aufgrund der Akten ist nicht davon auszugehen, dass der Beschwerdeführer bei einer Rückkehr nach Sri Lanka mit beachtlicher Wahrscheinlichkeit und in absehbarer Zukunft asylrelevanten Verfolgungsmassnahmen ausgesetzt sein wird. Das Bundesverwaltungsgericht hält diesbezüglich fest, bestimmte Risikofaktoren (Eintrag in die «Stop-List», Verbindung zur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vom 15. Juli 2016 E. 8.5.5 [als Referenzurteil publiziert]). Der Beschwerdeführer - der keinen Kontakt zu den LTTE hatte (SEM-Akten A18 F92 f.) - konnte keine asylrelevante Verfolgung vor seiner Ausreise glaubhaft geltend machen beziehungsweise nicht glaubhaft dartun, dass er aufgrund der Nähe seines bereits (...) verschollenen Vaters zu den LTTE ernsthafte Schwierigkeiten mit den sri-lankischen Behörden gehabt hätte (vgl. hierzu E. 6.1). Er macht auch nicht geltend, in der Schweiz politisch aktiv gewesen zu sein. Es bestehen mithin keine hinreichenden Anhaltspunkte dafür, dass dem Beschwerdeführer bei einer Rückkehr nach Sri Lanka persönlich ernsthafte Nachteile im Sinne von Art. 3 AsylG drohen könnten. Alleine aus der tamilischen Ethnie und möglicherweise fehlenden Reisedokumenten, kann er jedenfalls keine Gefährdung seiner Person ableiten. Entsprechendes ergibt sich auch nicht aus den weiteren Beschwerdeausführungen. Die Vorinstanz hat das Asylgesuch des Beschwerdeführers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Urteil des BVGer E-1866/2015 vom 15. Juli 2016 E. 12.2 f. [als Referenzurteil publiziert]).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10466/11 vom 19. September 2013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Daran vermögen der Regierungswechsel im November 2019 und die seither veränderte Lage in Sri Lanka nichts zu ändern. Der Vollzug der Wegweisung ist zulässig.</w:t>
      </w:r>
    </w:p>
    <w:p>
      <w:r>
        <w:rPr>
          <w:b/>
        </w:rPr>
        <w:t>E. 8.3</w:t>
      </w:r>
    </w:p>
    <w:p>
      <w:r>
        <w:t>Der Vollzug der Wegweisung kann nach Art. 83 Abs. 4 AIG unzumutbar sein, wenn der Ausländer oder die Ausländerin im Heimat- oder Herkunftsstaat aufgrund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des BVGer E-1866/2015 E. 13.2 [als Referenzurteil publiziert]). Auch der Wegweisungsvollzug ins «Vanni-Gebiet»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 (vgl. statt vieler Urteil des BVGer D-2130/2017 vom 14. Oktober 2020 E. 9.3.2). Der (...)-jährige Beschwerdeführer verfügt über einen Schulabschluss (O-levels), Berufserfahrung als Fischer und hat verschiedene berufsorientierte Kurse absolviert (z. B. SEM-Akten A18 F21, F27 ff.). Seit dem Tod seiner Mutter (...) hat er zwar keine Eltern mehr, konnte aber bis zu seiner Ausreise (...) weiterhin mit seinen Verwandten leben und als Fischer seinen Lebensunterhalt verdienen (z. B. SEM-Akten A18 F27 ff., F33). Dank dieser Arbeit konnte er Geld auf einem Bankkonto ansparen, auf das er für seine Reise in die Schweiz zurückgreifen konnte (SEM-Akten A18 F55). Zudem erwähnt er hilfsbereite Freunde (SEM-Akten A18 F55). Mithin ist davon auszugehen, dass er vor Ort über ein tragfähiges Beziehungsnetz verfügt, auf dessen Hilfe er bereits zurückgreifen konnte und - sofern notwendig - bei einer Reintegration zurückgreifen kann. Er will zwar seit seiner Ausreise aus Sri Lanka (...) keinen Kontakt mehr zu diesen Personen gehabt haben, es liegen jedoch keine Hinweise dafür vor, dass er diesen bei Bedarf nicht wieder aufnehmen könnte. Der angebliche Streit mit seiner Tante ändert hieran nichts, basiert dieser doch auf den unglaubhaften Asylvorbringen (vgl. Beschwerde S. 5 f. Ziff. 14, S. 12 Ziff. 35). Schliesslich sind medizinische Berichte weder aktenkundig noch wurden solche auf Beschwerdeebene eingereicht. Die entsprechende Erklärung in der Anhörung oder die marginale Andeutung in der Rechtsmitteleingabe lassen nicht auf gesundheitliche Beschwerden schliessen, deren Schwere die Zumutbarkeit des Wegweisungsvollzugs in Frage stellen würde (vgl. SEM-Akten A18 F56 und Beschwerde S. 6 Ziff. 18). Der Vollzug der Wegweisung ist nach dem Gesagten sowohl in genereller als auch in individueller Hinsicht zumutbar.</w:t>
      </w:r>
    </w:p>
    <w:p>
      <w:r>
        <w:rPr>
          <w:b/>
        </w:rPr>
        <w:t>E. 8.4</w:t>
      </w:r>
    </w:p>
    <w:p>
      <w:r>
        <w:t>Nach Art. 83 Abs. 2 AIG ist der Vollzug auch als möglich zu bezeichnen, weil es dem Beschwerdeführer obliegt, sich die für eine Rückkehr notwendigen Reisedokumente bei der zuständigen Vertretung seines Heimatstaats zu beschaffen (Art. 8 Abs. 4 AsylG, BVGE 2008/34 E. 12).</w:t>
      </w:r>
    </w:p>
    <w:p>
      <w:r>
        <w:rPr>
          <w:b/>
        </w:rPr>
        <w:t>E. 8.5</w:t>
      </w:r>
    </w:p>
    <w:p>
      <w:r>
        <w:t>Dem Vollzug der Wegweisung steht schliesslich auch die Corona-Pandemie nicht entgegen. Bei dieser handelt es sich - wenn überhaupt - um ein temporäres Vollzugshindernis, dem im Rahmen der Vollzugsmodalitäten durch die kantonalen Behörden Rechnung zu tragen ist, indem etwa der Zeitpunkt des Vollzugs der Wegweisung der Situation in Sri Lanka angepasst wird.</w:t>
      </w:r>
    </w:p>
    <w:p>
      <w:r>
        <w:rPr>
          <w:b/>
        </w:rPr>
        <w:t>E. 8.6</w:t>
      </w:r>
    </w:p>
    <w:p>
      <w:r>
        <w:t>Die Vorinstanz hat den Vollzug demnach zu Recht als zulässig, zumutbar und möglich erachtet. Damit fällt die Anordnung einer vorläufigen Aufnahme ausser Betracht (Art. 83 Abs. 1-4 AIG). Das entsprechende Beschwerdebegehren ist abzuweisen.</w:t>
      </w:r>
    </w:p>
    <w:p>
      <w:r>
        <w:rPr>
          <w:b/>
        </w:rPr>
        <w:t>E. 9</w:t>
      </w:r>
    </w:p>
    <w:p>
      <w:r>
        <w:t>Aus diesen Erwägungen ergibt sich, dass die angefochtene Verfügung Bundesrecht nicht verletzt und auch sonst nicht zu beanstanden ist (Art. 106 AsylG, Art. 49 VwVG). Die Beschwerde ist abzuweisen.</w:t>
      </w:r>
    </w:p>
    <w:p>
      <w:r>
        <w:rPr>
          <w:b/>
        </w:rPr>
        <w:t>E. 10.1</w:t>
      </w:r>
    </w:p>
    <w:p>
      <w:r>
        <w:t>Mit dem vorliegenden Urteil wird das Gesuch um Verzicht auf die Erhebung eines Kostenvorschusses gegenstandslos. In der Beschwerdeschrift wurde zudem die Gewährung der unentgeltlichen Rechtspflege und die Einsetzung eines amtlichen Rechtsbeistandes beantragt. Aus den vorstehenden Erwägungen ergibt sich, dass die gestellten Begehren als zum vornherein aussichtslos zu erachten sind. Damit ist eine der kumulativ zu erfüllenden Voraussetzungen für die Gewährung der unentgeltlichen Prozessführung im Sinne von Art. 65 Abs. 1 VwVG nicht gegeben, weshalb das entsprechende Gesuch - und folglich auch das Gesuch um Beiordnung eines amtlichen Rechtsbeistands - abzulehnen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