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E-5943/2011 vom 25. September 2012</w:t>
      </w:r>
    </w:p>
    <w:p>
      <w:r>
        <w:t>Bundesverwaltungsgericht, 2012-09-25, FR</w:t>
      </w:r>
    </w:p>
    <w:p>
      <w:r>
        <w:rPr>
          <w:b/>
        </w:rPr>
        <w:t xml:space="preserve">Quelle: </w:t>
      </w:r>
      <w:r>
        <w:t>https://mcp.opencaselaw.ch/entscheid/bvger_E-5943_2011</w:t>
      </w:r>
    </w:p>
    <w:p>
      <w:r>
        <w:t>FR: TAF E-5943/2011 du 25 septembre 2012</w:t>
      </w:r>
    </w:p>
    <w:p>
      <w:r>
        <w:t>IT: TAF E-5943/2011 del 25 settembre 2012</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le renvoi de l'art. 105 de la loi du 26 juin 1998 sur l'asile (LAsi, RS 142.31) à la LTAF,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Les recourants ont qualité pour recourir. Présentés dans la forme et dans le délai prescrits par la loi, les recours sont recevables (art. 48 et 52 PA et 108 al. 1 LAsi).</w:t>
      </w:r>
    </w:p>
    <w:p>
      <w:r>
        <w:rPr>
          <w:b/>
        </w:rPr>
        <w:t>E. 1.4</w:t>
      </w:r>
    </w:p>
    <w:p>
      <w:r>
        <w:t>Vu l'étroitesse des liens entre les recourants et la connexité des motifs invoqués par la recourante avec les problèmes de son fiancé, il convient, pour des motifs d'économie de procédure, de statuer sur les deux recours en un seul et même arrêt.</w:t>
      </w:r>
    </w:p>
    <w:p>
      <w:r>
        <w:rPr>
          <w:b/>
        </w:rPr>
        <w:t>E. 2</w:t>
      </w:r>
    </w:p>
    <w:p>
      <w:r>
        <w:t>Les intéressés n'ont pas recouru contre les décisions de l'ODM du 29 septembre 2011, respectivement du 12 janvier 2012, en tant qu'elles rejettaient leurs demandes d'asile et prononçaient leur renvoi, de sorte que, sous cet angle, les décisions précitées ont acquis force de chose décidée. L'examen de la cause se limite donc à la seule question de l'exécution du renvoi.</w:t>
      </w:r>
    </w:p>
    <w:p>
      <w:r>
        <w:rPr>
          <w:b/>
        </w:rPr>
        <w:t>E. 3.1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3.3</w:t>
      </w:r>
    </w:p>
    <w:p>
      <w:r>
        <w:t>L'exécution n'est pas possible lorsque l'étranger ne peut pas quitter la Suisse pour son Etat d'origine, son Etat de provenance ou un Etat tiers, ni être renvoyé dans un de ces Etats (art. 83 al. 2 LEtr).</w:t>
      </w:r>
    </w:p>
    <w:p>
      <w:r>
        <w:rPr>
          <w:b/>
        </w:rPr>
        <w:t>E. 4.1</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ATAF 2009/41] ; arrêt E-2775/2007 du 14 février 2008 consid. 6.4 [non publié dans ATAF 2008/2] ; Jurisprudence et informations de la Commission suisse de recours en matière d'asile [JICRA] 2006 n° 30 consid. 7.3 p. 329, JICRA 2006 n° 23 consid. 6.2. p. 239, et JICRA 2006 n° 6 consid. 4.2. p. 54ss). En l'occurrence, c'est sur la question de l'exigibilité de l'exécution du renvoi que le Tribunal entend porter son attention.</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4.3</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qu'arrêtée précédemment dans sa jurisprudence (cf. ATAF 2008/2). Il considère désormais que l'exécution du renvoi peut, en principe, être raisonnablement exigée vers toute la province de l'Est (cf. consid.13.1 -13.2). S'agissant de la province du Nord, l'exécution du renvoi est également considérée comme, en principe, raisonnablement exigible - à l'exception de la région du Vanni, longtemps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4.4</w:t>
      </w:r>
    </w:p>
    <w:p>
      <w:r>
        <w:t>En l'occurrence, l'ODM n'a pas mis en doute la vraisemblance des déclarations du recourant. Le Tribunal n'a pas non plus de raison objective de les apprécier différemment. Il constate que le recourant a quitté le Sri Lanka en octobre 2008, soit avant la fin de la guerre civile. Bien que né dans le district de Jaffna, le recourant en a été absent durant les sept dernières années de guerre (abstraction faite des quatre années de cessez-le-feu). Ces années-là, il les a passées dans la région du Vanni, où continue de vivre son père, de sorte que les autorités sri-lankaises l'ont considéré comme provenant de cette région ; il n'y a pas d'indices concrets qu'en cas de retour au pays, il en irait différemment.</w:t>
      </w:r>
    </w:p>
    <w:p>
      <w:r>
        <w:rPr>
          <w:b/>
        </w:rPr>
        <w:t>E. 4.5</w:t>
      </w:r>
    </w:p>
    <w:p>
      <w:r>
        <w:t>Le Tribunal considère que l'exécution du renvoi du recourant vers le Vanni ne peut pas être raisonnablement exigé. Il va de même du retour dans le district de Jaffna, des circonstances suffisamment favorables dans sa région de naissance n'étant pas réunies en l'espèce.</w:t>
      </w:r>
    </w:p>
    <w:p>
      <w:r>
        <w:rPr>
          <w:b/>
        </w:rPr>
        <w:t>E. 4.5.1</w:t>
      </w:r>
    </w:p>
    <w:p>
      <w:r>
        <w:t>En effet, selon des déclarations concordantes et précises sur ce point, le recourant a déclaré qu'en raison de la trêve survenue en 2002, il avait quitté le Vanni, pour retourner vivre à Jaffna. Or, en 2005, son magasin y a été perquisitionné par l'armée, le soupçonnant de servir de cache d'armes pour le compte des LTTE ; sa carte d'identité a été contrôlée ; lui-même a été questionné sur ses activités dans le Vanni et il n'a été relaxé que moyennant d'accepter l'obligation de venir signer un registre de présences, chaque dimanche. Cette première interpellation a été suivie, l'année suivante, d'une nouvelle arrestation, cette fois-ci par le EPDP, qui l'a interrogé, en raison de son soutien aux LTTE, et lui a confisqué sa carte d'identité, une journée durant. Le lendemain, alors qu'il était allé récupérer sa carte d'identité, il a, à nouveau, été interrogé, puis photographié avant d'être relâché. Enfin, au cours de l'année 2006, son magasin a fait l'objet d'une nouvelle fouille, épisode qui l'a finalement conduit à quitter le district de Jaffna, pour le Vanni. A cet égard, force est de constater que le récit du recourant, relatif à la période vécue dans le district de Jaffna, est vraisemblable, en tant qu'il comprend des éléments de fait significatifs d'un vécu circonstancié, s'inscrivant en conformité avec le déroulement chronologique des événements survenus, à ce moment-là, au Sri Lanka et exempt de toute contradiction. Aussi, il apparaît que les craintes du recourant d'être recherché activement, dans cette région, par l'armée et l'EPDP, voire d'autres groupes armés anciennement opposés aux LTTE, sont concrètes et que son retour est de nature à le mettre concrètement en danger. En effet, contrairement à ce qu'a retenu l'ODM, la fin de la guerre en mai 2009 n'a pas amené l'Etat sri-lankais à renoncer à toute mesure de contrainte à l'endroit de personnes qui, sans avoir été membres des LTTE, ont apporté une certaine aide à ce mouvement par le passé (cf. ATF 2011/24 consid. 8). Dans ces circonstances, la présence de la mère du recourant dans le district de Jaffna (soit à son domicile habituel, à D.________, soit à d'autres endroits comme allégué dans le recours), et celle d'autres membres de la famille de sa mère, ne saurait constituer des éléments déterminants permettant de conclure à l'exigibilité de son renvoi dans cette région.</w:t>
      </w:r>
    </w:p>
    <w:p>
      <w:r>
        <w:rPr>
          <w:b/>
        </w:rPr>
        <w:t>E. 4.5.2</w:t>
      </w:r>
    </w:p>
    <w:p>
      <w:r>
        <w:t>Quant à une installation dans une autre région, comme à Colombo, celle-ci ne paraît pas non plus raisonnablement exigible. En effet, outre que la seule relation proche, qui y réside, est sa tante, le recourant y a surtout rencontré des ennuis importants : en effet, malgré le document délivré, par la police de J.________ [banlieue de Colombo], à la demande de sa tante, le (...) octobre 2010, soit quelques jours à peine après son arrivée à Colombo, il a été interpellé, le (...) octobre 2010, par le CID, battu et interrogé, puis, le lendemain, questionné par un membre du EPDP, cette fois-ci, et relâché, moyennant sa promesse d'oeuvrer comme indicateur en dénonçant des membres des LTTE. Il s'est défaussé de cet engagement en quittant le pays quelques jours plus tard. Le Tribunal relève, là aussi, que le récit du recourant, de par sa cohérence, sa consistance et sa constance, s'avère vraisemblable. Au vu des événements décrits, il apparaît que les risques résiduels d'être recherché, à Colombo, par les autorités de police, voire l'EPDP sont concrets et que son retour dans cette région serait également de nature à le mettre concrètement en danger. Enfin, par surabondance, le Tribunal relève que le recourant ne dispose guère d'une formation adaptée au marché du travail de la capitale sri-lankaise et, qu'il a, de surcroît, une compagne (la recourante) et un enfant à charge, de sorte que son installation, à Colombo, ne paraît pas non plus, pour ce motif également, comme raisonnablement exigible, malgré la présence de sa tante. Compte tenu des éléments d'appréciation retenus ci-dessus, l'exécution du renvoi du recourant n'est pas raisonnablement exigible, au sens de l'art. 83 al. 4 LEtr.</w:t>
      </w:r>
    </w:p>
    <w:p>
      <w:r>
        <w:rPr>
          <w:b/>
        </w:rPr>
        <w:t>E. 4.6</w:t>
      </w:r>
    </w:p>
    <w:p>
      <w:r>
        <w:t>Vu ce qui précède, il y a lieu de prononcer l'admission provisoire du recourant.</w:t>
      </w:r>
    </w:p>
    <w:p>
      <w:r>
        <w:rPr>
          <w:b/>
        </w:rPr>
        <w:t>E. 4.7</w:t>
      </w:r>
    </w:p>
    <w:p>
      <w:r>
        <w:t>S'agissant de la recourante, le Tribunal relève que l'intéressée a sollicité, par lettre du 14 janvier 2011, de pouvoir prendre domicile avec le recourant, avec lequel elle se serait fiancée au Sri Lanka en 2006 ; leur mariage religieux aurait eu lieu le (...) 2011 ; le (...) 2011, elle a donné naissance à (...), à une fille, qui a été reconnue par le recourant le (...) 2011. Aussi, compte tenu des circonstances particulières décrites ci dessus, du fait que le recourant doit être mis au bénéfice de l'admission provisoire, de l'étroitesse, de la solidité et de la durabilité des liens qu'il entretient avec sa compagne et leur enfant commun avec lesquels il vit depuis le (...) décembre 2010, il y a lieu de prononcer également l'admission provisoire de la recourante et de leur enfant, en vertu du principe de l'unité familiale, ancré à l'art. 44 al. 1 LAsi.</w:t>
      </w:r>
    </w:p>
    <w:p>
      <w:r>
        <w:rPr>
          <w:b/>
        </w:rPr>
        <w:t>E. 5</w:t>
      </w:r>
    </w:p>
    <w:p>
      <w:r>
        <w:t>En conséquence, les recours doivent être admis et les décisions attaquées annulées, en tant qu'elles prononcent l'exécution du renvoi des recourants et de leur enfant. L'ODM est donc invité à prononcer leur admission provisoire.</w:t>
      </w:r>
    </w:p>
    <w:p>
      <w:r>
        <w:rPr>
          <w:b/>
        </w:rPr>
        <w:t>E. 6.1</w:t>
      </w:r>
    </w:p>
    <w:p>
      <w:r>
        <w:t>Les recourants ont eu entièrement gain de cause, dès lors où leur recours était limité à la seule question de l'exécution de leur renvoi. Partant, il n'est pas perçu de frais (cf. art. 63 al. 1 et 2 PA). Les avances de frais, chacune de 600 francs, versées le 9 décembre 2011 et le 6 mars 2012, seront restituées aux recourants.</w:t>
      </w:r>
    </w:p>
    <w:p>
      <w:r>
        <w:rPr>
          <w:b/>
        </w:rPr>
        <w:t>E. 6.2</w:t>
      </w:r>
    </w:p>
    <w:p>
      <w:r>
        <w:t>Conformément à l'art. 64 al. 1 PA et aux art. 5 et 15 du règlement du 11 décembre 2006 concernant les frais, dépens, et indemnités fixés par le Tribunal administratif fédéral (FITAF, RS 173.320.2), l'autorité de recours peut allouer, d'office ou sur requête, à la partie ayant entièrement ou partiellement eu gain de cause, des dépens pour les frais indispensable et relativement élevés qui lui ont été occasionnés. Selon l'art 14 al. 2 FITAF, le Tribunal fixe ces dépens sur la base du décompte produit ou, à défaut, sur la base du dossier. En l'espèce, les dépens sont, à défaut de décomptes du mandataire des recourants, arrêtés ex aequo et bono, à un montant de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