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E-5942/2023 vom 26. Januar 2024</w:t>
      </w:r>
    </w:p>
    <w:p>
      <w:r>
        <w:t>Bundesverwaltungsgericht, 2024-01-26, FR</w:t>
      </w:r>
    </w:p>
    <w:p>
      <w:r>
        <w:rPr>
          <w:b/>
        </w:rPr>
        <w:t xml:space="preserve">Quelle: </w:t>
      </w:r>
      <w:r>
        <w:t>https://mcp.opencaselaw.ch/entscheid/bvger_E-5942_2023</w:t>
      </w:r>
    </w:p>
    <w:p>
      <w:r>
        <w:t>FR: TAF E-5942/2023 du 26 janvier 2024</w:t>
      </w:r>
    </w:p>
    <w:p>
      <w:r>
        <w:t>IT: TAF E-5942/2023 del 26 gennaio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lettre d de cette disposition. En tant qu'elle porte sur le rejet de la requête des intéressés tendant à la rectification de leurs données figurant sur SYMIC et contre laquelle ces derniers ont recouru, la décision du 28 septembre 2023 satisfait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des données des recourants dans SYMIC. Il s'agit ainsi d'une procédure en matière de rectification des données personnelles, au sens de la loi fédérale sur la protection des données (LPD, RS 235.1), puisque les prénoms, noms, dates de naissance et nationalités des recourants constituent de telles données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Ainsi, la compétence de la Cour V pour connaître de la présente affaire est donnée.</w:t>
      </w:r>
    </w:p>
    <w:p>
      <w:r>
        <w:rPr>
          <w:b/>
        </w:rPr>
        <w:t>E. 1.4</w:t>
      </w:r>
    </w:p>
    <w:p>
      <w:r>
        <w:t>Agissant pour eux-mêmes ainsi que leurs enfants mineurs, par l'intermédiaire d'une représentante juridique dûment mandatée, les intéressés ont qualité pour recourir (art. 48 PA). Présenté dans la forme (art. 52 PA) et dans les délais (art. 50 al. 1 et 20 al. 1 PA) prescrits par la loi, le recours du 30 octobre 2023 est recevable.</w:t>
      </w:r>
    </w:p>
    <w:p>
      <w:r>
        <w:rPr>
          <w:b/>
        </w:rPr>
        <w:t>E. 1.5</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A-3153/2017 précité consid. 3.2 ainsi que réf. cit.).</w:t>
      </w:r>
    </w:p>
    <w:p>
      <w:r>
        <w:rPr>
          <w:b/>
        </w:rPr>
        <w:t>E. 2.3</w:t>
      </w:r>
    </w:p>
    <w:p>
      <w:r>
        <w:t>L'art. 41 al. 4 LPD dispose par ailleurs que si l'exactitude ou l'inexactitude d'une donnée personnelle ne peut pas être établie, l'organe fédéral ajoute à la donnée la mention de son caractère litigieux.</w:t>
      </w:r>
    </w:p>
    <w:p>
      <w:r>
        <w:rPr>
          <w:b/>
        </w:rPr>
        <w:t>E. 2.4</w:t>
      </w:r>
    </w:p>
    <w:p>
      <w:r>
        <w:t>Si l'exactitude de la modification requise ne peux pas être établie mais paraît plus plausible, l'autorité ordonnera en outre,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rPr>
          <w:b/>
        </w:rPr>
        <w:t>E. 3.1</w:t>
      </w:r>
    </w:p>
    <w:p>
      <w:r>
        <w:t>L'établissement des faits est incomplet au sens de l'art. 49 let. b PA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En application de la maxime inquisitoire, qui régit la procédure administrative, les autorités définissent les faits pertinents et les preuves nécessaires, qu'elles ordonnent et apprécient d'office (art. 12 PA ; cf. ATAF 2015/10 consid. 3.2 ; 2012/21 consid. 5.1 ; 2009/60 consid. 2.1.1). La maxime inquisitoriale doit cependant être relativisée par son corollaire, le devoir de collaboration de la partie à l'établissement des faits (art. 13 PA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L'étendue du devoir d'instruction dépend de la pertinence des faits à établir.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(art. 29 ss PA ; cf. ATF 142 II 218 consid. 2.3 ; arrêt du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3.2</w:t>
      </w:r>
    </w:p>
    <w:p>
      <w:r>
        <w:t>En l'occurrence, il ressort du dossier que devant le SEM déjà, les recourants ont produit plusieurs moyens de preuve à l'appui de leurs allégations relatives à leurs données personnelles (cf. let. H.). Or, à la lecture de la décision du 28 septembre 2023, il appert que le SEM s'est dispensé d'analyser et de discuter ces moyens de preuve, alors qu'un tel examen lui incombait en vertu de son devoir d'instruction et de motivation. L'autorité intimée s'est contentée de constater que les requérants n'avaient produit aucun document d'identité remplissant les exigences légales en la matière, relevant en outre que les données personnelles inscrites dans SYMIC correspondaient à celles figurant dans les passeports ayant servi à l'obtention de visas Schengen et à l'entrée en Italie. A lire la décision entreprise, il appert que le SEM n'a pas non plus pris en considération les explications avancées par les requérants au sujet de leurs identités et, en particulier, nationalités. S'il ne peut lui être reproché de ne pas avoir tenu compte des pièces produites postérieurement au prononcé de sa décision (cf. let. N.), il s'avère toutefois nécessaire qu'au regard de son obligation d'instruction et dans le but de respecter le droit d'être entendu des recourants, le SEM puisse les examiner et se déterminer à leur sujet, celles-ci étant potentiellement déterminantes pour l'issue de la cause.</w:t>
      </w:r>
    </w:p>
    <w:p>
      <w:r>
        <w:rPr>
          <w:b/>
        </w:rPr>
        <w:t>E. 4.1</w:t>
      </w:r>
    </w:p>
    <w:p>
      <w:r>
        <w:t>Au vu de ce qui précède, il y a lieu d'admettre le présent recours, d'annuler la décision du 28 septembre 2023 pour violation du droit fédéral ainsi qu'établissement inexact ou incomplet de l'état de fait pertinent (art. 49 let. a et b PA) et de renvoyer la cause au SEM pour complément d'instruction et nouvelle décision (art. 61 al. 1 PA). Ainsi, les griefs matériels soulevés dans le recours n'ont pas à être examinés.</w:t>
      </w:r>
    </w:p>
    <w:p>
      <w:r>
        <w:rPr>
          <w:b/>
        </w:rPr>
        <w:t>E. 4.2</w:t>
      </w:r>
    </w:p>
    <w:p>
      <w:r>
        <w:t>Il incombera à l'autorité intimée de reprendre la procédure d'instruction et d'entreprendre toutes les mesures nécessaires à l'établissement complet et exact des faits pertinents. Ce n'est qu'ensuite qu'elle pourra statuer à nouveau, en toute connaissance de cause, en rendant une décision dûment motivée.</w:t>
      </w:r>
    </w:p>
    <w:p>
      <w:r>
        <w:rPr>
          <w:b/>
        </w:rPr>
        <w:t>E. 4.3</w:t>
      </w:r>
    </w:p>
    <w:p>
      <w:r>
        <w:t>A toutes fins utiles, le Tribunal rappelle que les présentes injonctions sont obligatoires pour le SEM (cf. Benoît Bovay, Procédure administrative, 2e éd. 2015, p. 630 et jurisp. cit. ; arrêt du TF 9C_340/2013 du 25 juin 2013 consid. 3.1).</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w:t>
      </w:r>
    </w:p>
    <w:p>
      <w:r>
        <w:rPr>
          <w:b/>
        </w:rPr>
        <w:t>E. 5.2</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décompte de prestations, le Tribunal fixe l'indemnité sur la base du dossier (art. 14 al. 2 dernière phrase FITAF).</w:t>
      </w:r>
    </w:p>
    <w:p>
      <w:r>
        <w:rPr>
          <w:b/>
        </w:rPr>
        <w:t>E. 5.3</w:t>
      </w:r>
    </w:p>
    <w:p>
      <w:r>
        <w:t>En l'occurrence, en l'absence d'une note de frais, l'indemnité allouée à titre de dépens est arrêtée à un montant de 300 francs pour l'activité indispensable que la mandataire des recourants a déployée dans la présente procédure (art. 8 à 11 FITAF), à la charge du SEM. (dispositif : page suivante)</w:t>
      </w:r>
    </w:p>
    <w:p>
      <w:r>
        <w:rPr>
          <w:b/>
        </w:rPr>
        <w:t>E. 28</w:t>
      </w:r>
    </w:p>
    <w:p>
      <w:r>
        <w:t>novembre 2022 sur présentation de leurs passeports iraniens établis aux noms de « A._______ », né le 21 mars 1985, de « B.______ », née le 1er septembre 1976, et de « C._______», né le 26 février 2008. C. Le 21 novembre 2022, les requérants ont signé des mandats de représentation en faveur de Caritas Suisse à F._______ ainsi que des formulaires d’autorisation de consultation de leurs dossiers médicaux. Sur tous ces documents, ce sont les identités fournies par les intéressés eux- mêmes qui sont indiquées. D. Le 21 décembre 2022, les intéressés ainsi que leur fils aîné ont été entendus dans le cadre d’entretiens Dublin. Le requérant a indiqué avoir quitté l’Afghanistan avec sa famille trois jours après l’arrivée des talibans au pouvoir. Ayant rejoint l’Iran, ils auraient ensuite trouvé un passeur, qui leur aurait fourni des billets d’avion ainsi que</w:t>
      </w:r>
    </w:p>
    <w:p>
      <w:r>
        <w:t>E-5942/2023 Page 3 des passeports, les intéressés lui ayant remis des photographies à cet effet. Après une escale à L._______, ils seraient arrivés en Italie, où un passeur les aurait pris en charge. Une semaine plus tard, ce passeur les aurait conduits dans un centre pour requérants d’asile en Suisse. Le requérant a précisé que l’identité figurant sur le passeport utilisé pour le voyage n’était pas la sienne, se nommant en réalité « M._______ » ; il disposerait d’une photographie de sa « tazkera » dans le téléphone de son fils. Il a aussi indiqué que sa sœur, « N._______» vivait en Suisse, dans le canton de O._______. Entendue à son tour, la requérante a corroboré les dires de son époux, précisant que son prénom figurait certes sur le passeport avec lequel elle avait voyagé, mais que son nom de famille était différent. Elle a confirmé que l’identité y figurant n’était pas la sienne et que c’était le passeur qui avait préparé ce document pour son voyage. Le fils aîné des intéressés a corroboré les dires de ses parents, mentionnant en outre qu’ils avaient remis leurs documents d’identité à leur représentation juridique. E. Le même jour, le SEM a soumis aux autorités italiennes compétentes des requêtes de prise en charge des requérants et de leurs enfants fondées sur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signalant que ceux- ci s’étaient présentés en Suisse sous une autre identité que celle figurant sur leurs passeports. Les autorités italiennes ont accepté ces requêtes en date du 22 février 2023. F. Par décision du 6 mars 2023, le SEM n’est pas entré en matière sur les demandes d’asile des intéressés en application de l’art. 31a al. 1 let. b LAsi, a prononcé leur transfert vers l’Italie, pays compétent pour traiter leurs requêtes selon le règlement Dublin III, et ordonné l’exécution de cette mesure.</w:t>
      </w:r>
    </w:p>
    <w:p>
      <w:r>
        <w:t>E-5942/2023 Page 4 G. Le 13 mars suivant, Caritas Suisse à F._______a résilié les mandats la liant aux requérants. H. Le 17 mars 2023, les intéressés ont déposé la carte d’identité (« tazkera ») du requérant et divers documents d’état civil afghans, dont l’un relatif à la requérante a été émis, le 30 mars 2011, par le consulat d’Afghanistan à P._______ n Iran. I. Par arrêt E-1438/2023 du 27 mars 2023, le Tribunal administratif fédéral (ci-après : le Tribunal) a rejeté le recours déposé, le 14 mars précédent, contre la décision précitée du 6 mars 2023. J. Le même jour, les intéressés ont été attribués au canton de Vaud. K. Par courrier du 8 août 2023, agissant par l’intermédiaire de leur nouvelle mandataire, les requérants ont demandé la rectification de leurs données personnelles dans le système d'information central sur la migration (SYMIC), expliquant que celles y figurant n’étaient pas correctes. Ainsi qu’ils l’avaient expliqué lors de leurs auditions, leurs noms, prénoms, dates de naissante et nationalités étaient en effet erronés. Ils ont précisé ne pas être en mesure d’obtenir, en tant qu’Afghans, des passeports nationaux, de sorte qu’il serait nécessaire de faire application du principe de la bonne foi. L. Par courrier du 26 septembre 2023, les intéressés ont requis la reprise de leur procédure d’asile et le traitement de leurs demandes d’asile en Suisse. M. Par décision du 28 septembre 2023, notifiée le 2 octobre suivant, le SEM a rejeté la demande de rectification des données personnelles des requérants, confirmant que celles-ci demeuraient telles qu’enregistrées auparavant. Relevant qu’une modification des données personnelles ne pouvait être effectuée que sur la base d’un document d’identité, d’un acte d’état civil suisse ou d’une décision de la justice civile suisse, le SEM a retenu</w:t>
      </w:r>
    </w:p>
    <w:p>
      <w:r>
        <w:t>E-5942/2023 Page 5 qu’aucun document remplissant ces critères n’avait été produit à l’appui de la demande des intéressés. Il a également mentionné que les données personnelles inscrites dans SYMIC correspondaient à celles figurant dans les passeports iraniens, au moyen desquels les requérants avaient obtenu des visas Schengen et étaient entrés en Italie. N. Par courrier du 17 octobre 2023, les intéressés ont demandé au SEM à pouvoir consulter leur dossier. Ils ont produit le passeport afghan de la requérante, des copies des titres de séjour iraniens de celle-ci ainsi que de son époux, de la mère et du père de ce dernier, et une déclaration écrite de leur part, dans laquelle ils déclarent être afghans et être venus en Europe munis de passeports iraniens obtenus contre paiement. Il ne s’agirait pas de leurs passeports, mais de ceux de personnes décédées, et ils ne leur auraient pas été délivrés par une autorité compétente. De même, la requérante a précisé être née en « 1986 » (ou 1984 ; la date mentionnée dans son écrit selon le calendrier afghan du 15.01.1365 correspondant au 4 avril 1984 selon le calendrier grégorien) et non en 1976 comme indiqué sur le passeport iranien. Ils ont en outre réitéré ne pas pouvoir actuellement obtenir de passeports afghans. O. Par décision du 23 octobre 2023, le SEM a annulé sa décision du 6 mars 2023 et ordonné la réouverture de la procédure d’asile des intéressés, les attribuant au canton de Q._______. P. Le 30 octobre 2023, les intéressés ont interjeté recours contre la décision du SEM du 28 septembre 2023 auprès du Tribunal, concluant à l’annulation de celle-ci ainsi qu’à la rectification de leurs données personnelles dans SYMIC et requérant par ailleurs l’exemption d’une avance de frais ainsi que l’assistance judiciaire partielle. Les recourants se prévalent d’une violation de leur droit d’être entendu. D’une part, le SEM n’aurait pas rendu de décision formelle relative à leurs données personnelles au moment de la première rectification de celles-ci. D’autre part, il ne leur aurait pas transmis les pièces de leur dossier, en dépit de leur demande formulée expressément en ce sens. Reprochant implicitement au SEM un défaut de motivation, ils estiment que celui-ci aurait dû apprécier leurs déclarations relatives à leur identité ainsi que les moyens de preuve produits. Ils rappellent à cet égard avoir fourni plusieurs</w:t>
      </w:r>
    </w:p>
    <w:p>
      <w:r>
        <w:t>E-5942/2023 Page 6 documents, dont l’original d’un ancien passeport afghan et des copies d’anciens titres de séjour iraniens. Selon eux, le SEM ne semblerait pas avoir fait application du principe de la bonne foi, qui exigerait d’apprécier leurs déclarations en fonction des circonstances de leur fuite et de leur impossibilité à produire les moyens de preuve nécessaires. Ils estiment que l’autorité intimée aurait dû procéder à une pesée des intérêts publics et privés au maintien ou non d’un enregistrement incorrect de leur identité dans SYMIC. Ils relèvent à cet égard que le fait d’être contraints de porter les noms de personnes décédées impacte leur vie de manière négative. Sur le fond, les recourants signalent ne pas être en mesure d’entreprendre des démarches auprès de l’Etat civil en Suisse. Ils précisent ne pas non plus pouvoir s’adresser aux autorités de leur pays d’origine, l’Afghanistan, ni fournir un passeport ou une carte d’identité. A l’appui de leur recours, les intéressés ont encore produit une lettre datée d’octobre 2023, qui émanerait de la sœur du recourant, accompagnée d’une copie du livret F de celle-ci, des copies de leurs « tazkeras » traduites en français et une copie d’un certificat de scolarité. Q. Par courrier du 21 novembre 2023, les recourants ont transmis au Tribunal une attestation d’assistance financière du 14 novembre précédent. R.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lettre d de cette disposition. En tant qu’elle porte sur le rejet de la requête des intéressés tendant à la rectification de leurs données figurant sur SYMIC et contre laquelle ces derniers ont recouru, la décision du 28 septembre</w:t>
      </w:r>
    </w:p>
    <w:p>
      <w:r>
        <w:t>E-5942/2023 Page 7 2023 satisfait aux conditions de l'art. 5 PA et n'entre pas dans le champ d'exclusion de l'art. 32 LTAF. 1.2 La procédure est régie par la PA, sous réserve de dispositions particulières de la LTAF (art. 37 LTAF). 1.3 L'objet du présent litige porte sur la rectification des données des recourants dans SYMIC. Il s'agit ainsi d'une procédure en matière de rectification des données personnelles, au sens de la loi fédérale sur la protection des données (LPD, RS 235.1), puisque les prénoms, noms, dates de naissance et nationalités des recourants constituent de telles données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 ce qu’en raison de l’état de fait commun aux deux procédures. En l’espèce, le recours en la présente cause a été introduit, alors que la procédure d’asile était encore pendante. Ainsi, la compétence de la Cour V pour connaître de la présente affaire est donnée. 1.4 Agissant pour eux-mêmes ainsi que leurs enfants mineurs, par l’intermédiaire d’une représentante juridique dûment mandatée, les intéressés ont qualité pour recourir (art. 48 PA). Présenté dans la forme (art. 52 PA) et dans les délais (art. 50 al. 1 et 20 al. 1 PA) prescrits par la loi, le recours du 30 octobre 2023 est recevable. 1.5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w:t>
      </w:r>
    </w:p>
    <w:p>
      <w:r>
        <w:t>E-5942/2023 Page 8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A-3153/2017 précité consid. 3.2 ainsi que réf. cit.). 2.3 L'art. 41 al. 4 LPD dispose par ailleurs que si l'exactitude ou l'inexactitude d'une donnée personnelle ne peut pas être établie, l’organe fédéral ajoute à la donnée la mention de son caractère litigieux. 2.4 Si l'exactitude de la modification requise ne peux pas être établie mais paraît plus plausible, l'autorité ordonnera en outre,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t>E-5942/2023 Page 9 3. 3.1 L'établissement des faits est incomplet au sens de l’art. 49 let. b PA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En application de la maxime inquisitoire, qui régit la procédure administrative, les autorités définissent les faits pertinents et les preuves nécessaires, qu'elles ordonnent et apprécient d’office (art. 12 PA ; cf. ATAF 2015/10 consid. 3.2 ; 2012/21 consid. 5.1 ; 2009/60 consid. 2.1.1). La maxime inquisitoriale doit cependant être relativisée par son corollaire, le devoir de collaboration de la partie à l'établissement des faits (art. 13 PA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L’étendue du devoir d’instruction dépend de la pertinence des faits à établir.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(art. 29 ss PA ; cf. ATF 142 II 218 consid. 2.3 ; arrêt du TF 2C_1004/2018 du 11 juin 2019 consid. 5.2.1). Selon la jurisprudence, le droit d'être entendu est de nature formelle, de sorte que sa violation entraîne, si elle est particulièrement grave,</w:t>
      </w:r>
    </w:p>
    <w:p>
      <w:r>
        <w:t>E-5942/2023 Page 10 l'annulation de la décision attaquée, indépendamment de l'incidence de cette violation sur le fond (cf. ATAF 2013/23 consid. 6.1.3 et jurisp. cit.). 3.2 En l’occurrence, il ressort du dossier que devant le SEM déjà, les recourants ont produit plusieurs moyens de preuve à l’appui de leurs allégations relatives à leurs données personnelles (cf. let. H.). Or, à la lecture de la décision du 28 septembre 2023, il appert que le SEM s’est dispensé d’analyser et de discuter ces moyens de preuve, alors qu’un tel examen lui incombait en vertu de son devoir d’instruction et de motivation. L’autorité intimée s’est contentée de constater que les requérants n’avaient produit aucun document d’identité remplissant les exigences légales en la matière, relevant en outre que les données personnelles inscrites dans SYMIC correspondaient à celles figurant dans les passeports ayant servi à l’obtention de visas Schengen et à l’entrée en Italie. A lire la décision entreprise, il appert que le SEM n’a pas non plus pris en considération les explications avancées par les requérants au sujet de leurs identités et, en particulier, nationalités. S’il ne peut lui être reproché de ne pas avoir tenu compte des pièces produites postérieurement au prononcé de sa décision (cf. let. N.), il s’avère toutefois nécessaire qu’au regard de son obligation d’instruction et dans le but de respecter le droit d’être entendu des recourants, le SEM puisse les examiner et se déterminer à leur sujet, celles-ci étant potentiellement déterminantes pour l’issue de la cause. 4. 4.1 Au vu de ce qui précède, il y a lieu d'admettre le présent recours, d'annuler la décision du 28 septembre 2023 pour violation du droit fédéral ainsi qu’établissement inexact ou incomplet de l’état de fait pertinent (art. 49 let. a et b PA) et de renvoyer la cause au SEM pour complément d’instruction et nouvelle décision (art. 61 al. 1 PA). Ainsi, les griefs matériels soulevés dans le recours n'ont pas à être examinés. 4.2 Il incombera à l'autorité intimée de reprendre la procédure d'instruction et d’entreprendre toutes les mesures nécessaires à l’établissement complet et exact des faits pertinents. Ce n’est qu’ensuite qu’elle pourra statuer à nouveau, en toute connaissance de cause, en rendant une décision dûment motivée. 4.3 A toutes fins utiles, le Tribunal rappelle que les présentes injonctions sont obligatoires pour le SEM (cf. BENOÎT BOVAY, Procédure administrative,</w:t>
      </w:r>
    </w:p>
    <w:p>
      <w:r>
        <w:t>E-5942/2023 Page 11 2e éd. 2015, p. 630 et jurisp. cit. ; arrêt du TF 9C_340/2013 du 25 juin 2013 consid. 3.1). 5. 5.1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 5.2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 défaut de décompte de prestations, le Tribunal fixe l'indemnité sur la base du dossier (art. 14 al. 2 dernière phrase FITAF). 5.3 En l’occurrence, en l’absence d’une note de frais, l’indemnité allouée à titre de dépens est arrêtée à un montant de 300 francs pour l’activité indispensable que la mandataire des recourants a déployée dans la présente procédure (art. 8 à 11 FITAF), à la charge du SEM.</w:t>
      </w:r>
    </w:p>
    <w:p>
      <w:r>
        <w:t>(dispositif : page suivante)</w:t>
      </w:r>
    </w:p>
    <w:p>
      <w:r>
        <w:t>E-5942/2023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