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E-5941/2023 vom 7. November 2023</w:t>
      </w:r>
    </w:p>
    <w:p>
      <w:r>
        <w:t>Bundesverwaltungsgericht, 2023-11-07, DE</w:t>
      </w:r>
    </w:p>
    <w:p>
      <w:r>
        <w:rPr>
          <w:b/>
        </w:rPr>
        <w:t xml:space="preserve">Quelle: </w:t>
      </w:r>
      <w:r>
        <w:t>https://mcp.opencaselaw.ch/entscheid/bvger_E-5941_2023</w:t>
      </w:r>
    </w:p>
    <w:p>
      <w:r>
        <w:t>FR: TAF E-5941/2023 du 7 novembre 2023</w:t>
      </w:r>
    </w:p>
    <w:p>
      <w:r>
        <w:t>IT: TAF E-5941/2023 del 7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und Art. 48 Abs. 1 VwVG). Die Beschwerde ist zwar nicht in einer Amtssprache des Bundes abgefasst, vorliegend kann aber praxisgemäss auf eine Rückweisung der Beschwerde zur Verbesserung verzichtet werden, weil die in englischer Sprache verfassten Ausführungen genügend verständlich sind. Somit ist auf die frist- und formgerecht eingereichte Beschwerde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 wie vorliegend -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4.4</w:t>
      </w:r>
    </w:p>
    <w:p>
      <w:r>
        <w:t>Ein Abgleich der Fingerabdrücke der Beschwerdeführenden mit der «Eurodac»-Datenbank ergab, dass diese am 21. August 2023 in Rumänien Asylgesuche gestellt hatten (vgl. SEM-Akte [...]-14/1 und [...]-15/1). Die zuständigen rumänischen Behörden haben den Wiederaufnahmegesuchen des SEM gestützt auf Art. 18 Abs. 1 Bst. d Dublin-III-VO ausdrücklich zugestimmt und dabei ausgeführt, die Asylgesuche der Beschwerdeführenden seien im «administrative stage» abgelehnt worden (vgl. SEM-Akte [...]-30/1 und [...]-31/1). Gemäss gefestigter Rechtsprechung des Bundesverwaltungsgerichts besteht bei prozessual erledigten Asylverfahren in Rumänien grundsätzlich die Möglichkeit, Folgeanträge zu stellen beziehungsweise die Wiederaufnahme und Weiterführung zu beantragten (vgl. etwa die Urteile des BVGers E-2207/2023 vom 27. April 2023 E. 7.1, F-2989/2022 vom 27. Juli 2022 E. 6.2, F-3952/2021 vom 16. September 2021 E. 4.4 oder F-1123/2021 vom 24. März 2021 E. 4.4). Dementsprechend ist ohne weiteres davon auszugehen, dass die Beschwerdeführenden einen Folgeantrag beziehungsweise die Wiederaufnahme und Weiterführung ihrer Asylverfahren nach ihrer Überstellung nach Rumänien beantragen können. Nach dem Gesagten ist die grundsätzliche Zuständigkeit Rumäniens für die Durchführung des Asyl- und Wegweisungsverfahrens betreffend die Beschwerdeführenden gegeben. Der auf Beschwerdeebene erneut geltend gemachte Umstand, dass sie zur Abgabe ihrer Fingerabdrücke in Rumänien gezwungen worden seien, vermag daran nichts zu ändern (vgl. dazu auch Verfügung des SEM vom 24. Oktober 2023 Ziff. II S. 3).</w:t>
      </w:r>
    </w:p>
    <w:p>
      <w:r>
        <w:rPr>
          <w:b/>
        </w:rPr>
        <w:t>E. 5.1</w:t>
      </w:r>
    </w:p>
    <w:p>
      <w:r>
        <w:t>Im Lichte von Art. 3 Abs. 2 Dublin-III-VO ist zu prüfen, ob es wesentliche Gründe für die Annahme gibt, das Asylverfahren und die Aufnahme-bedingungen für Asylsuchende in Rumänien würden systemische Schwachstellen aufweisen, die eine Gefahr einer unmenschlichen oder entwürdigenden Behandlung im Sinne von Art. 4 der EU-Grundrechtecharta mit sich bringen würden.</w:t>
      </w:r>
    </w:p>
    <w:p>
      <w:r>
        <w:rPr>
          <w:b/>
        </w:rPr>
        <w:t>E. 5.2</w:t>
      </w:r>
    </w:p>
    <w:p>
      <w:r>
        <w:t>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Gemäss Rechtsprechung des Bundesverwaltungsgerichts bestehen keine Gründe für die Annahme, das Asylverfahren und die Aufnahmebedingungen für Antragstellende in Rumänien würden systemische Schwachstellen im Sinne von Art. 3 Abs. 2 Sätze 2 und 3 Dublin-III-VO aufweisen (vgl. etwa die Urteile des BVGer D-5548/2023 vom 27. Oktober 2023 E. 7.3, E-4847/2023 vom 22. September 2023 S. 6, E-4636/2023 vom 6. September 2023 E. 6, E-1592/2023 vom 28. März 2023 E. 5.4 oder D-1490/2023 vom 24. März 2023 S. 5 f.). Solche hat auch der Europäische Gerichtshof für Menschenrechte (EGMR) bislang nicht erkannt. Insbesondere lassen auch die von den Beschwerdeführenden bei ihrem Aufenthalt in Rumänien geltend gemachten Vorkommnisse (mehrere Stunden ohne Essen und Trinken, gemeinsame Unterbringung sowie Badezimmernutzung mit anderen Männern und Frauen, schmutzige Unterkunft, Ungleichbehandlung von schwarzen und weissen Menschen) nicht den Schluss zu, sie hätten bei einer Überstellung nach Rumänien mit hoher Wahrscheinlichkeit eine unmenschliche oder erniedrigende Behandlung im Sinne von Art. 3 EMRK, Art. 3 FoK oder Art. 4 EU-Grundrechtecharta zu gewärtigen. Gegen das Fehlverhalten von einzelnen Polizeibeamten könnten sie im Übrigen in Rumänien rechtlich vorgehen (vgl. dazu auch Verfügung des SEM vom 24. Oktober 2023 Ziff. II S. 5). Nach dem Gesagten besteht vorliegend auch unter Berücksichtigung der Vorbringen der Beschwerdeführenden keine Veranlassung für eine Änderung der Rechtsprechung.</w:t>
      </w:r>
    </w:p>
    <w:p>
      <w:r>
        <w:rPr>
          <w:b/>
        </w:rPr>
        <w:t>E. 5.4</w:t>
      </w:r>
    </w:p>
    <w:p>
      <w:r>
        <w:t>Unter diesen Umständen ist die Anwendung von Art. 3 Abs. 2 Dublin-III-VO nicht gerechtfertigt.</w:t>
      </w:r>
    </w:p>
    <w:p>
      <w:r>
        <w:rPr>
          <w:b/>
        </w:rPr>
        <w:t>E. 6.1</w:t>
      </w:r>
    </w:p>
    <w:p>
      <w:r>
        <w:t>Sodann sind den Akten keine Anhaltspunkte zu entnehmen, die eine Ausübung des Selbsteintrittsrechts der Schweiz nach Art. 17 Abs. 1 Satz 1 Dublin-III-VO sowie Art. 29a Abs. 3 AsylV 1 nahelegen würden.</w:t>
      </w:r>
    </w:p>
    <w:p>
      <w:r>
        <w:rPr>
          <w:b/>
        </w:rPr>
        <w:t>E. 6.2</w:t>
      </w:r>
    </w:p>
    <w:p>
      <w:r>
        <w:t>Die Beschwerdeführenden haben kein konkretes und ernsthaftes Risiko dargetan, die rumänischen Behörden würden sich weigern, sie wieder aufzunehmen. Es liegen keine Hinweise dafür vor, dass die Behandlung ihrer Asylgesuche mangelhaft gewesen sein könnte und ihre Wegweisung in Verletzung des Non-Refoulement-Prinzips verfügt worden wäre.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Vorliegend führt die Überstellung der Beschwerdeführenden nach Rumänien gemäss Akten nicht zu einer Kettenabschiebung, welche gegen das Non-Refoulement-Prinzip verstossen würde, wie es in Art. 33 FK verankert ist (und sich ausserdem aus Art. 4 der EU-Grundrechtecharta, Art. 3 EMRK oder Art. 3 FoK ableiten lässt). Zudem ist darauf hinzuweisen, dass die Beschwerdeführenden allfällig neue Asylgründe sowie Wegweisungshindernisse bei den zuständigen rumänischen Behörden vorzubringen haben, da die Prüfung von Asylgründen nicht Gegenstand des vorliegenden Zuständigkeitsverfahrens ist (vgl. vorhergehend E. 4).</w:t>
      </w:r>
    </w:p>
    <w:p>
      <w:r>
        <w:rPr>
          <w:b/>
        </w:rPr>
        <w:t>E. 6.3</w:t>
      </w:r>
    </w:p>
    <w:p>
      <w:r>
        <w:t>Die Beschwerdeführenden haben auch keine konkreten Hinweise für die Annahme dargetan, Rumänien würde ihnen dauerhaft die ihnen gemäss Aufnahmerichtlinie zustehenden minimalen Lebensbedingungen vorenthalten. Bei einer allfälligen vorübergehenden Einschränkung könnten sie sich im Übrigen nötigenfalls an die rumänischen Behörden wenden und die ihnen zustehenden Aufnahmebedingungen auf dem Rechtsweg einfordern (vgl. Art. 26 Aufnahmerichtlinie).</w:t>
      </w:r>
    </w:p>
    <w:p>
      <w:r>
        <w:rPr>
          <w:b/>
        </w:rPr>
        <w:t>E. 6.4</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Auf eine solche Situation ist vorliegend aufgrund der bestehenden Akten nicht zu schliessen. Die gesundheitlichen Beschwerden der Beschwerdeführenden ([...]) sind nicht als derart schwerwiegend anzusehen, dass aus humanitären Gründen oder gar wegen einer drohenden Verletzung von Art. 3 EMRK von einer Überstellung nach Rumänien abgesehen werden müsste (vgl. SEM-Akte [...]-32/1; [...]-33/2; [...]-34/4; [...]-35/4; [...]-37/1; [...]-38/1; [...]-39/4). Des Weiteren ist hierzu auf die zutreffenden Ausführungen der Vorinstanz zu verweisen (vgl. Verfügung des SEM 24. Oktober 2023 Ziff. II S. 5 - 7). Im Übrigen ist davon auszugehen, dass Rumänien grundsätzlich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damit keine Hinweise vor, wonach Rumänien seinen Verpflichtungen im Rahmen der Dublin-III-VO in medizinischer Hinsicht nicht nachkommen würde. In antizipierter Beweiswürdigung erweist sich nach dem Gesagten die Vornahme weiterer medizinischer Abklärungen respektive das Abwarten weiterer medizinischer Berichte als nicht notwendig. Die schweizerischen Behörden, die mit dem Vollzug der angefochten Verfügung beauftragt sind, werden den medizinischen Umständen bei der Bestimmung der konkreten Modalitäten der Überstellung der Beschwerdeführenden Rechnung tragen (vgl. SEM-Akte [...]-40/1) und die rumänischen Behörden - sofern notwendig - vorgängig in geeigneter Weise über die spezifischen medizinischen Umstände informieren (vgl. Art. 31 f. Dublin-III-VO).</w:t>
      </w:r>
    </w:p>
    <w:p>
      <w:r>
        <w:rPr>
          <w:b/>
        </w:rPr>
        <w:t>E. 6.5</w:t>
      </w:r>
    </w:p>
    <w:p>
      <w:r>
        <w:t>Bei der Anwendung der Kann-Bestimmung von Art. 29a Abs. 3 AsylV 1 verfügt das SEM über einen Ermessensspielraum (vgl. BVGE 2015/9 E. 7 f.). Vorliegend bestehen keine Hinweise auf eine Ermessensunterschreitung oder andere, nicht gesetzeskonforme Ausübung des Ermessens (Ermessensmissbrauch, Überschreitung des Ermessens). Bei dieser Sachlage enthält sich das Gericht in diesem Zusammenhang weiterer Äusserungen.</w:t>
      </w:r>
    </w:p>
    <w:p>
      <w:r>
        <w:rPr>
          <w:b/>
        </w:rPr>
        <w:t>E. 6.6</w:t>
      </w:r>
    </w:p>
    <w:p>
      <w:r>
        <w:t>Nach dem Gesagten bleibt Rumänien der für die Behandlung der Asylgesuche der Beschwerdeführenden zuständige Mitgliedstaat gemäss Dublin-III-VO. Der Vollständigkeit halber ist festzuhalten, dass die Dublin-III-VO den Schutzsuchenden kein Recht einräumt, den ihren Antrag prüfenden Staat selbst auszuwählen (vgl. auch BVGE 2010/45 E. 8.3).</w:t>
      </w:r>
    </w:p>
    <w:p>
      <w:r>
        <w:rPr>
          <w:b/>
        </w:rPr>
        <w:t>E. 7</w:t>
      </w:r>
    </w:p>
    <w:p>
      <w:r>
        <w:t>Das SEM ist dementsprechend zu Recht in Anwendung von Art. 31a Abs. 1 Bst. b AsylG auf die Asylgesuche der Beschwerdeführenden nicht eingetreten. Da sie nicht im Besitz einer gültigen Aufenthalts- oder Niederlassungsbewilligung sind, wurde die Überstellung nach Rumänien in Anwendung von Art. 44 AsylG ebenfalls zu Recht angeordnet (Art. 32 Bst. a AsylV 1). Es besteht nach dem Gesagten keine Veranlassung zur Rückweisung der Sache an die Vorinstanz im Sinne des Eventualbegehrens, zumal dieses in der Beschwerde nicht näher begründet wird.</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 Das Beschwerdeverfahren ist mit vorliegendem Urteil abgeschlossen, weshalb der Antrag auf Gewährung der aufschiebenden Wirkung gegenstandslos geworden ist. Der angeordnete Vollzugsstopp fällt mir vorliegendem Urteil dahin.</w:t>
      </w:r>
    </w:p>
    <w:p>
      <w:r>
        <w:rPr>
          <w:b/>
        </w:rPr>
        <w:t>E. 10</w:t>
      </w:r>
    </w:p>
    <w:p>
      <w:r>
        <w:t>Die mit der Beschwerde gestellten Gesuche um Gewährung der unentgeltlichen Prozessführung und um Beiordnung eines amtlichen Rechtsbeistands sind abzuweisen, da die Begehren - wie sich aus den vorstehenden Erwägungen ergibt - von vornherein aussichtlos waren, weshalb die Vor-aussetzungen von Art. 65 Abs. 1 und Abs. 2 VwVG nicht erfüllt sind. Das Gesuch um Befreiung von der Kostenvorschusspflicht wird mit dem vorliegenden Entscheid in der Sache gegenstandslos.</w:t>
      </w:r>
    </w:p>
    <w:p>
      <w:r>
        <w:rPr>
          <w:b/>
        </w:rPr>
        <w:t>E. 11</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