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E-592/2015 vom 17. Februar 2015</w:t>
      </w:r>
    </w:p>
    <w:p>
      <w:r>
        <w:t>Bundesverwaltungsgericht, 2015-02-17, DE</w:t>
      </w:r>
    </w:p>
    <w:p>
      <w:r>
        <w:rPr>
          <w:b/>
        </w:rPr>
        <w:t xml:space="preserve">Quelle: </w:t>
      </w:r>
      <w:r>
        <w:t>https://mcp.opencaselaw.ch/entscheid/bvger_E-592_2015</w:t>
      </w:r>
    </w:p>
    <w:p>
      <w:r>
        <w:t>FR: TAF E-592/2015 du 17 février 2015</w:t>
      </w:r>
    </w:p>
    <w:p>
      <w:r>
        <w:t>IT: TAF E-592/2015 del 17 febbraio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mithin einzutreten, soweit darin nicht die Gewährung der vorläufigen Aufnahme unter Feststellung der Unzulässigkeit, Unzumutbarkeit und Unmöglichkeit des Wegweisungsvollzuges beantragt wird, da hierfür angesichts der Dispositivziffern 4 ff. der angefochtenen Verfügung (Gewährung der vorläufigen Aufnahme infolge Unzumutbarkeit des Wegweisungsvollzuges) die erforderliche Beschwer fehlt. Dies gilt im Übrigen auch für den Prozessantrag auf Wiederherstellung der aufschiebenden Wirkung, da diese nie entzogen wurde.</w:t>
      </w:r>
    </w:p>
    <w:p>
      <w:r>
        <w:rPr>
          <w:b/>
        </w:rPr>
        <w:t>E. 1.3</w:t>
      </w:r>
    </w:p>
    <w:p>
      <w:r>
        <w:t>Die prozessualen Anträge betreffend Datenweitergabe werden mit dem vorliegenden Direktentscheid in der Sache hinfällig, zumal aus den Akten auch keine erfolgte oder beabsichtigte Datenweitergabe ersichtlich ist. Mit dem Direktentscheid in der Sache wird ebenso das Gesuch um Verzicht auf die Erhebung eines Kostenvorschusses hinfällig.</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Gemäss Art. 54 AsylG wird Flüchtlingen kein Asyl gewährt, wenn sie erst durch die Ausreise aus dem Heimat- oder Herkunftsstaat oder wegen ihres Verhaltens nach der Ausreise Flüchtlinge im Sinne von Art. 3 wurden. Keine Flüchtlinge sind jedoch Personen, die Gründe geltend machen, die wegen ihres Verhaltens nach der Ausreise entstanden sind und weder Ausdruck noch Fortsetzung einer bereits im Heimat- oder Herkunftsstaat bestehenden Überzeugung oder Ausrichtung sind, wobei die Einhaltung der FK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SEM die geltend gemachten Verfolgungsvorbringen als den Anforderungen von Art. 7 AsylG an die Glaubhaftmachung eines Asyl begründenden Sachverhalts und jenen von Art. 3 AsylG an die flüchtlingsrechtliche Beachtlichkeit nicht genügend, weshalb der Beschwerdeführer die Flüchtlingseigenschaft nicht erfülle. So habe er substanz- und detailarme, realitätsfremde, oberflächliche und widersprüchliche Angaben zu seiner Militärdienstzeit, zur Desertion sowie zum anschliessenden behördlichen Suchverhalten gemacht. Auch seien die Schilderungen zu seiner Haft widersprüchlich, unpräzis und chronologisch unstimmig ausgefallen. Ebenso präsentierten sich die Schilderungen der Umstände vor der Abreise von zu Hause und jene der Ausreise widersprüchlich und nicht logisch nachvollziehbar. Ferner sei das zeitlich nach der Desertion positionierte Ausstellungsdatum der Identitätskarte logisch nicht nachvollziehbar. Insgesamt erschienen sowohl der Militärdienst und die Desertion als auch die illegale Ausreise und die damit verbundenen Fluchtgründe nicht glaubhaft und es könne darauf verzichtet werden, auf weitere Unglaubhaftigkeitselemente in den Vorbringen einzugehen. Aufgrund des Gesagten und insbesondere der unglaubhaften Ausreiseumstände seien die wahren Ausreisegründe und -umstände wie auch der Ausreisezeitpunkt unbekannt. Angesichts der Verheimlichung der wahren Umstände der Ausreise bestünden keine subjektiven Nachfluchtgründe, zumal es nicht reiche, sich auf die notorisch schwierige legale Ausreise aus Eritrea zu berufen, ohne die konkreten Ausreisegründe und -umstände darzutun. Es bestehe mithin keine begründete Furcht vor Verfolgungsmassnahmen im Sinne von Art. 3 AsylG. Für die detaillierte Begründung der Verfügung wird auf die Akten verwiesen.</w:t>
      </w:r>
    </w:p>
    <w:p>
      <w:r>
        <w:rPr>
          <w:b/>
        </w:rPr>
        <w:t>E. 5.2</w:t>
      </w:r>
    </w:p>
    <w:p>
      <w:r>
        <w:t>In seiner Rechtsmitteleingabe macht der Beschwerdeführer geltend, normalerweise bekämen Eritreer "F-politisch". Er habe nur eine normale vorläufige Aufnahme erhalten, obwohl er Flüchtling sei. Seine Probleme hätten nämlich schon früh in der Schule begonnen, und es seien so viele, dass er keine Einzelheiten mehr wisse. Die Vorinstanz sei zu Unrecht davon ausgegangen, dass es einfach und risikolos sei, aus Eritrea zu fliehen. Zudem sei er bei der Anhörung unkonzentriert gewesen, weshalb er dankbar für eine weitere Befragung und eine nochmalige Prüfung seines Falles wäre.</w:t>
      </w:r>
    </w:p>
    <w:p>
      <w:r>
        <w:rPr>
          <w:b/>
        </w:rPr>
        <w:t>E. 6.1</w:t>
      </w:r>
    </w:p>
    <w:p>
      <w:r>
        <w:t>Nach Prüfung sämtlicher Akten und Umstände ist das SEM in seinen Erwägungen mit umfassender, überzeugender und hinlänglich auf die Akten abgestützter Begründung zur zutreffenden Erkenntnis gelangt, dass die vom Beschwerdeführer geltend gemachte Inhaftierung, Militärdienstleistung, Desertion, illegale Ausreise aus Eritrea sowie die darauf basierenden Benachteiligungen und Befürchtungen den Anforderungen von Art. 7 AsylG an die Glaubhaftmachung eines Asyl begründenden Sachverhalts nicht genügen, weshalb er die Flüchtlingseigenschaft nach Art. 3 AsylG weder aus Vor- noch aus Nachfluchtgründen erfülle und keinen Anspruch auf Gewährung des Asyls habe. Auf diese Erwägungen kann zur Vermeidung von Wiederholungen vollumfänglich verwiesen werden. Es ist darin kein Beanstandungspotenzial zu erblicken. Die Glaubhaftigkeitsdefizite erstrecken sich auch auf die weiteren Reiseumstände von Äthiopien in die Schweiz und auf die behauptete Papierlosigkeit beziehungsweise Unmöglichkeit der Papierbeschaffung. Der Inhalt der Beschwerde führt offensichtlich zu keiner anderen Betrachtungsweise. Der Beschwerdeführer beschränkt sich in knappen Ausführungen darauf, seinen Anspruch auf Zuerkennung der Flüchtlingseigenschaft zu bekräftigen. Die Argumente entbehren in der vorgelegten Form aber jeglicher Durchschlagskraft und bedürfen keiner vertiefteren Würdigung. Insbesondere erkennt das Bundesverwaltungsgericht auch nicht ansatzweise einen Grund für die Durchführung einer weiteren Befragung oder Anhörung. Klarzustellen bleibt immerhin, dass die Vorinstanz entgegen der irrigen Auffassung des Beschwerdeführers gerade nicht davon ausgegangen ist, dass es einfach und risikolos sei, aus Eritrea zu fliehen, sondern sie hat unmissverständlich (und zutreffend) erwogen, dass es nicht reiche, sich auf die notorisch schwierige legale Ausreise aus Eritrea zu berufen, ohne die konkreten Ausreisegründe und -umstände darzutun.</w:t>
      </w:r>
    </w:p>
    <w:p>
      <w:r>
        <w:rPr>
          <w:b/>
        </w:rPr>
        <w:t>E. 6.2</w:t>
      </w:r>
    </w:p>
    <w:p>
      <w:r>
        <w:t>Aufgrund des Gesagten ist festzuhalten, dass das SEM das Bestehen einer Verfolgungssituation des Beschwerdeführers und mithin dessen behauptungsgemässen Ansprüche auf Feststellung der Flüchtlingseigenschaft (aus Vor- oder Nachfluchtgründen) und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 was vom Beschwerdeführer substanziell denn auch nicht bestritten wird.</w:t>
      </w:r>
    </w:p>
    <w:p>
      <w:r>
        <w:rPr>
          <w:b/>
        </w:rPr>
        <w:t>E. 8</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Die Gesuche um Gewährung der unentgeltlichen Prozessführung (vgl. Art. 65 Abs. 1 VwVG und Art. 110a AsylG) sind unbesehen der geltend gemachten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