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E-5929/2012 vom 21. November 2012</w:t>
      </w:r>
    </w:p>
    <w:p>
      <w:r>
        <w:t>Bundesverwaltungsgericht, 2012-11-21, DE</w:t>
      </w:r>
    </w:p>
    <w:p>
      <w:r>
        <w:rPr>
          <w:b/>
        </w:rPr>
        <w:t xml:space="preserve">Quelle: </w:t>
      </w:r>
      <w:r>
        <w:t>https://mcp.opencaselaw.ch/entscheid/bvger_E-5929_2012</w:t>
      </w:r>
    </w:p>
    <w:p>
      <w:r>
        <w:t>FR: TAF E-5929/2012 du 21 novembre 2012</w:t>
      </w:r>
    </w:p>
    <w:p>
      <w:r>
        <w:t>IT: TAF E-5929/2012 del 21 novembre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Die Beschwerde ist fristgerecht erhoben (Art. 108 Abs. 1 AsylG). Die Beschwerdevoraussetzungen sind insoweit erfüllt.</w:t>
      </w:r>
    </w:p>
    <w:p>
      <w:r>
        <w:rPr>
          <w:b/>
        </w:rPr>
        <w:t>E. 1.2</w:t>
      </w:r>
    </w:p>
    <w:p>
      <w:r>
        <w:t>Die Beschwerdeführerin beantragt lediglich die Feststellung der Unzumutbarkeit des Wegweisungsvollzugs. Die Prozessgegenstand würde sich somit grundsätzlich auf die Frage beschränken, ob Vollzugshindernisse vorliegen. Die Beschwerdeführerin begründet ihre Beschwerde indes unter anderem damit, dass ihr die Flüchtlingseigenschaft zukomme. Die Beschwerde ist betreffend Asylgründe somit mangelhaft, weil ein entsprechender Antrag fehlt. Eine Rückweisung zur Verbesserung der Eingabe kann jedoch unterbleiben, weil offensichtlich keine Wiedererwägungsgründe gegeben sind (vgl. Art. 52 Abs. 2 VwVG).</w:t>
      </w:r>
    </w:p>
    <w:p>
      <w:r>
        <w:rPr>
          <w:b/>
        </w:rPr>
        <w:t>E. 1.3</w:t>
      </w:r>
    </w:p>
    <w:p>
      <w:r>
        <w:t>Die Beschwerdeführerin beantragt weiter, dass ihr Verfahren mit den Asylverfahren ihrer Eltern und Schwester koordiniert werden soll. Dazu ist zunächst festzustellen, dass kein gesetzlicher Anspruch auf Verfahrenskoordination bzw. -vereinigung besteht. Eine solche wäre vorliegend auch nicht angezeigt, da die Beschwerdeführerin nur eigene Asylgründe bzw. Vollzugshindernisse geltend macht, die keinen Zusammenhang mit dem Asylverfahren ihrer Eltern oder ihrer Schwester aufweisen. Der Antrag ist somit abzuweisen.</w:t>
      </w:r>
    </w:p>
    <w:p>
      <w:r>
        <w:rPr>
          <w:b/>
        </w:rPr>
        <w:t>E. 2.1</w:t>
      </w:r>
    </w:p>
    <w:p>
      <w:r>
        <w:t>Mit der Beschwerde kann eine Verletzung von Bundesrecht, eine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136 II 177 E. 2.1 S. 181; BGE 127 I 133 E. 6 S. 137 mit weiteren Hinweisen). Danach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w:t>
      </w:r>
    </w:p>
    <w:p>
      <w:r>
        <w:rPr>
          <w:b/>
        </w:rPr>
        <w:t>E. 3.2</w:t>
      </w:r>
    </w:p>
    <w:p>
      <w:r>
        <w:t>Nachdem die Vorinstanz den Anspruch der Beschwerdeführerin auf Behandlung ihres Wiedererwägungsgesuchs nicht in Abrede gestellt hat und auf das Wiedererwägungsgesuch eingetreten ist, hat das Bundesverwaltungsgericht zu prüfen, ob die Vorinstanz das Gesuch zu Recht abgewiesen hat.</w:t>
      </w:r>
    </w:p>
    <w:p>
      <w:r>
        <w:rPr>
          <w:b/>
        </w:rPr>
        <w:t>E. 4.1</w:t>
      </w:r>
    </w:p>
    <w:p>
      <w:r>
        <w:t>Die Vorinstanz hat die Voraussetzungen von Art. 29 BV im vorliegenden Fall korrekt angewendet. Sie hat in der angefochtenen Verfügung einlässlich begründet, weshalb keine Gründe vorliegen, welche die Rechtskraft der Verfügung vom 22. März 2012 beseitigen können. Die Beschwerdeführerin setzt sich mit der vorinstanzlichen Beweiswürdigung kaum auseinander und zeigt nicht auf, inwiefern diese Bundesrecht verletzt oder zu einer fehlerhaften Sachverhaltsfeststellung führen soll. Solches ist auch nicht ersichtlich. So ist in Übereinstimmung mit der Vorinstanz festzustellen, dass von der Schutzfähigkeit der serbischen Polizei auszugehen ist. Die Beschwerdeführerin gibt an, immer noch von ihrem Ex-Freund belästigt zu werden. Er habe sie erst kürzlich an ihrem Herkunftsort gesucht. Die serbische Polizei ist bisher erfolgreich gegen ihren Ex-Freund vorgegangen. Es ist kein Grund ersichtlich, weshalb sie dies nicht weiterhin tun wird. Weiter hat die Vorinstanz zu Recht festgestellt, dass die nach der Operation im Mai 2012 aufgetretenen gesundheitlichen Probleme (Wundheilungsstörung) nicht so gravierend sind, dass von einer Unzulässigkeit oder Unzumutbarkeit des Wegweisungsvollzugs ausgegangen werden müsste. Die Wunde ist im Übrigen mittlerweile verheilt und die Beschwerdeführerin ist reisefähig. Die aufgrund der drohenden Ausreise aufgetretenen Stressreaktionen, sind zwar verständlich, können indes nicht zur Unzumutbarkeit des Vollzugs führen (vgl. auf Beschwerdeebene eingereichtes Schreiben vom 6. November 2012 von Dr. med. B._______, wonach die Beschwerdeführerin an einer starken Stressreaktion mit Wirbelsäuleschmerzen, Schlaflosigkeit und Schwindel leide). Auch die fehlenden serbischen Sprachkenntnisse sind kein Vollzugshindernis, zumal sie in der Schweiz genauso mit Sprachschwierigkeiten zu kämpfen hätte. Schliesslich ist der Vorinstanz darin zuzustimmen, dass auch der Umstand, dass sich die Grosseltern nunmehr in der Schweiz befinden, kein Vollzugshindernis darstellt. Die volljährige Beschwerdeführerin verfügt über weitere Verwandte und zahlreiche Bekannte in Serbien, welche ihr die Rückkehr erleichtern werden. Insoweit die Beschwerdeführerin auf Beschwerdeebene mit ihren Ausführungen zu den drohenden Integrationsschwierigkeiten (wegen Problemen mit ihren Freunden wegen den Tätigkeiten ihres Vaters) eine andere rechtliche Würdigung des bereits im ordentlichen Verfahrens geltend gemachten Sachverhalts begehren will, stellt dies keinen gültigen Wiedererwägungsgrund dar. Es liegt keine wesentlich veränderte Sachlage im Sinne des Wiedererwägungsrechts vor.</w:t>
      </w:r>
    </w:p>
    <w:p>
      <w:r>
        <w:rPr>
          <w:b/>
        </w:rPr>
        <w:t>E. 4.2</w:t>
      </w:r>
    </w:p>
    <w:p>
      <w:r>
        <w:t>Zusammenfassend ist festzuhalten, dass kein Grund zur Wiederwägung der Verwaltungsverfügung vom 22. März 2012 dargetan ist, und die Vorinstanz das Gesuch vom 5. Oktober 2012 zu Recht abgelehnt hat.</w:t>
      </w:r>
    </w:p>
    <w:p>
      <w:r>
        <w:rPr>
          <w:b/>
        </w:rPr>
        <w:t>E. 5</w:t>
      </w:r>
    </w:p>
    <w:p>
      <w:r>
        <w:t>Aus diesen Erwägungen ergibt sich, dass die angefochtene Verfügung Bundesrecht nicht verletzt und auch sonst nicht zu beanstanden ist (vgl. Art. 106 AsylG). Die Beschwerde ist abzuweisen.</w:t>
      </w:r>
    </w:p>
    <w:p>
      <w:r>
        <w:rPr>
          <w:b/>
        </w:rPr>
        <w:t>E. 6</w:t>
      </w:r>
    </w:p>
    <w:p>
      <w:r>
        <w:t>Dem Ersuchen der Beschwerdeführerin um Gewährung der unentgeltlichen Rechtspflege kann nicht entsprochen werden, weil ihr Begehren als aussichtslos zu gelten hat (Art. 65 Abs. 1 und Abs. 2 VwVG). Die Beschwerdeführerin hat daher die Kosten des vorliegenden Verfahrens zu tragen (Art. 63 Abs. 1 VwVG), die auf Fr. 1'200.- festzusetzen sind (Art. 1 - 3 des Reglements vom 21. Februar 2008 über die Kosten und Entschädigungen vor dem Bundesverwaltungsgericht [VGKE, SR 173.320.2]). Die weiteren prozessualen Anträge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