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E-5925/2019 vom 26. November 2019</w:t>
      </w:r>
    </w:p>
    <w:p>
      <w:r>
        <w:t>Bundesverwaltungsgericht, 2019-11-26, DE</w:t>
      </w:r>
    </w:p>
    <w:p>
      <w:r>
        <w:rPr>
          <w:b/>
        </w:rPr>
        <w:t xml:space="preserve">Quelle: </w:t>
      </w:r>
      <w:r>
        <w:t>https://mcp.opencaselaw.ch/entscheid/bvger_E-5925_2019</w:t>
      </w:r>
    </w:p>
    <w:p>
      <w:r>
        <w:t>FR: TAF E-5925/2019 du 26 novembre 2019</w:t>
      </w:r>
    </w:p>
    <w:p>
      <w:r>
        <w:t>IT: TAF E-5925/2019 del 26 novembre 2019</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Die verfahrensrechtliche Rüge, wonach die Vorinstanz den Sachverhalt nicht rechtsgenüglich abgeklärt habe, ist vorab zu prüfen, da sie allenfalls geeignet ist, eine Kassation der angefochtenen Verfügung zu bewirken (vgl. Entscheidungen und Mitteilungen der [vormaligen] Schweizerischen Asylrekurskommission [EMARK] 2004 Nr. 38).</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und erhebliche Beweismittel beizubringen.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(vgl. BGE 136 I 184 E. 2.21, 126 I 97 E. 2.b).</w:t>
      </w:r>
    </w:p>
    <w:p>
      <w:r>
        <w:rPr>
          <w:b/>
        </w:rPr>
        <w:t>E. 4.3</w:t>
      </w:r>
    </w:p>
    <w:p>
      <w:r>
        <w:t>Der Beschwerdeführer rügt insbesondere, der medizinische Sachverhalt sei ungenügend abgeklärt, da die Vorinstanz davon abgesehen habe, den notwendigen medizinischen Abklärungen seiner Beschwerden nachzugehen. Es sei in der Schweiz nicht abgeklärt worden, an was er leide und wie weit fortgeschritten seine Krankheit bereits sei. Es sei nicht klar, was seine Krankheit mit ihm mache und wie schlecht es ihm effektiv gehe. Dies hätte vor dem Entscheid durch die Vorinstanz abgeklärt werden müssen.</w:t>
      </w:r>
    </w:p>
    <w:p>
      <w:r>
        <w:rPr>
          <w:b/>
        </w:rPr>
        <w:t>E. 4.4</w:t>
      </w:r>
    </w:p>
    <w:p>
      <w:r>
        <w:t>Nach Durchsicht der Akten ist festzuhalten, dass der medizinische Sachverhalt (inkl. Behandlungsmöglichkeiten in der ARK) im vorliegenden Fall aufgrund der vom Beschwerdeführer eingereichten Arztberichte sowie seiner Aussagen als erstellt erachtet werden kann. Diesen kann entnommen werden, woran er gesundheitlich leidet, und, dass er bereits in seinem Heimatland in guter fachärztlicher Betreuung war (SEM-Akte 36 F41 und Bericht des Iraqi Board of Histopathology and Cytopathology vom 21. Juli 2018). Sodann wurde er anlässlich der Anhörung vom 28. November 2019 einlässlich zu seiner medizinischen Situation befragt (SEM-Akte 34 FF 36-58). Dabei gab er an, an einer (...), welche auf ein frühes Stadium einer (...) hindeute, zu leiden. Dem vorgebrachten Krankheitsbild lassen sich keine Hinweise auf eine unmittelbare medizinische Notlage entnehmen, die weitere Abklärungen durch das SEM erfordert hätten. Ferner ist den Akten zu entnehmen, dass eine weitere Untersuchung im Heimatland vorgesehen war und dem Beschwerdeführer die notwendigen Medikamente sowohl dort wie auch in der Schweiz verschrieben wurden. Weitergehende Abklärungen und Überprüfungen, wie von den Beschwerdeführenden verlangt, können nicht Aufgabe der Vorinstanz sein. Das Eventualbegehren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kam bei der Prüfung der Vorbringen der Beschwerdeführenden zusammenfassend zum Schluss, diese seien insgesamt flüchtlingsrechtlich nicht relevant und könnten keine Asylrelevanz entfalten. Die Behörden der ARK seien schutzwillig und -fähig gewesen, als die Beschwerdeführenden den Cousin angezeigt hätten. Dass der Cousin sie nach seiner Freilassung erneut bedroht hätte, hätten sie den Behörden nicht gemeldet. Das SEM gehe davon aus, dass sie im Fall einer Wiederholung der Gefährdungssituation die Behörden über die Drohungen seitens des Cousins hätten informieren können. Mit ihren Aussagen betreffend die schlechte Sicherheitssituation im Irak würden sich die Beschwerdeführenden auf die Lage im Zentralirak beziehen. Sie würden jedoch in der weitgehend sicheren ARK leben und seien nicht gezielt von kriegerischen Aktionen betroffen worden.</w:t>
      </w:r>
    </w:p>
    <w:p>
      <w:r>
        <w:rPr>
          <w:b/>
        </w:rPr>
        <w:t>E. 6.2</w:t>
      </w:r>
    </w:p>
    <w:p>
      <w:r>
        <w:t>Auf Beschwerdeebene führten die Beschwerdeführenden aus, der Cousin sei nach dem letzten gewaltvollen Vorfall zwar angezeigt und verurteilt worden, habe aber nur für eine gewisse Zeit ins Gefängnis gemusst. Bevor er erneut inhaftiert werden könnte, müsste zuerst wieder etwas Schlimmes passieren, vorher würde die Polizei ihnen nicht helfen können. Eine (inländische) Fluchtalternative gebe es nicht, da der Cousin sie im Nordirak überall finden würde. Zudem sei die Sicherheitslage im Nordirak sehr unsicher. Wenn man keiner Partei angehöre - wie die Beschwerdeführenden - werde man von niemandem unterstützt.</w:t>
      </w:r>
    </w:p>
    <w:p>
      <w:r>
        <w:rPr>
          <w:b/>
        </w:rPr>
        <w:t>E. 7</w:t>
      </w:r>
    </w:p>
    <w:p>
      <w:r>
        <w:t>Das Bundesverwaltungsgericht schliesst sich, ungeachtet einer Prüfung der Glaubhaftigkeit der Vorbringen, der Einschätzung der Vorinstanz zur Asylrelevanz der Vorbringen gemäss Art. 3 AsylG vollumfänglich an.</w:t>
      </w:r>
    </w:p>
    <w:p>
      <w:r>
        <w:rPr>
          <w:b/>
        </w:rPr>
        <w:t>E. 7.1</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Geht die Verfolgung von nicht-staatlichen Akteuren aus, ist zu prüfen, ob die Beschwerdeführenden staatlichen Schutz beanspruchen können (vgl. BVGE 2013/11 E. 5.1, 2010/57 E. 2 und 2008/12 E. 5). Dabei kann nicht eine faktische Garantie des Schutzgewährers für langfristigen individuellen Schutz des von nichtstaatlicher Verfolgung Bedrohten verlangt werden, da es keinem Staat gelingt, die absolute Sicherheit aller seiner Bürger jederzeit und überall zu garantieren (vgl. EMARK 2006 Nr. 18 E. 10.3.1 f.). Die Flüchtlingseigenschaft setzt sodann auch bei einer Verfolgung durch Dritte voraus, dass der geltend gemachten Verfolgung oder der staatlichen Schutzverweigerung ein flüchtlingsrechtlich relevantes Motiv gemäss Art. 3 Abs. 1 AsylG (Rasse, Religion, Nationalität, Zugehörigkeit zu einer bestimmten sozialen Gruppe, politische Anschauungen) zugrunde liegt. Dabei gilt es zu beachten, dass eine Verfolgung im Sinne des Asylgesetzes und des Abkommens vom 28. Juli 1951 über die Rechtsstellung der Flüchtlinge (FK, SR 0.142.30) immer wegen des Seins (d. h. des Anders-Seins), nicht wegen des Tuns erfolgt. Flüchtlingsrechtlich relevant wird eine Verfolgung dann, wenn sie wegen eines in der Person liegenden Merkmals, das untrennbar mit ihr oder ihrer Persönlichkeit verbunden ist, erfolgt, mithin in diskriminierender Weise an ein persönliches Merkmal, das sie "andersartig" macht, anknüpft. Der Verfolger kann zwar vordergründig auf die Handlungsweise einer Person abzielen (z. B. Teilnahme an einer Demonstration oder Besuch eines Gottesdienstes), der Eingriff wird aber nur dann für die Flüchtlingseigenschaft bedeutsam, wenn er die hinter der betreffenden Handlung steckende Gesinnung oder Eigenart der Person treffen will (vgl. EMARK 2006 Nr. 32).</w:t>
      </w:r>
    </w:p>
    <w:p>
      <w:r>
        <w:rPr>
          <w:b/>
        </w:rPr>
        <w:t>E. 7.2</w:t>
      </w:r>
    </w:p>
    <w:p>
      <w:r>
        <w:t>Gemäss BVGE 2008/4 sind die Sicherheits- und Justizbehörden in der ARK - das seit Anfang 2015 durch die Provinzen Dohuk, Erbil, Suleiymnia sowie die von Letzterer abgespalteten Provinz Halabja gebildet wird - grundsätzlich in der Lage und willens, den Bewohnern der vier nordirakischen Provinzen Schutz vor Verfolgung zu gewähren (a.a.O. E. 6.1-6.7). Diese Einschätzung wurde mit dem Urteil des Bundesverwaltungsgerichts E-3737/2015 vom 14. Dezember 2015 (als Referenzurteil publiziert) bestätigt und hat weiterhin Gültigkeit (vgl. Urteile des Bundesverwaltungsgerichts E-4950/2018 vom 28. Oktober 2019 E. 5.2.2, D-4776/2018 vom 11. September 2018 E. 6.3).</w:t>
      </w:r>
    </w:p>
    <w:p>
      <w:r>
        <w:rPr>
          <w:b/>
        </w:rPr>
        <w:t>E. 7.3</w:t>
      </w:r>
    </w:p>
    <w:p>
      <w:r>
        <w:t>Vorliegend finden sich, wie von der Vorinstanz zutreffend festgestellt, keine begründeten Hinweise auf eine Absenz des Schutzwillens oder der Schutzfähigkeit der Behörden. Gemäss eigener Aussagen konnten die Beschwerdeführenden den behördlichen Schutz im Nordirak bereits in Anspruch nehmen. Nach der Haftentlassung des Cousins habe dieser wieder angefangen, sie zu bedrohen. Auch wenn sie befürchtet hätten, dass erneut etwas Schlimmes vorfallen könnte, hätten sie diese Drohungen durch den Cousin nicht bei der Polizei angezeigt. Mit diesen Ausführungen vermögen die Beschwerdeführenden jedoch nicht darzulegen, die Behörden hätten ihnen den erforderlichen Schutz verweigert oder würden dies in Zukunft - aus einem der in Art. 3 AsylG genannten Gründe - tun. Vielmehr ist anzunehmen, dass die Beschwerdeführenden allfälligen interfamiliären Übergriffen seitens des Cousins nicht schutzlos ausgeliefert wären. Es ist in Übereinstimmung mit der Vorinstanz vom behördlichen Schutzwillen und der grundsätzlichen behördlichen Schutzfähigkeit auszugehen. Daher kommt der geltend gemachten Gefahr der Nachstellung seitens privater Drittpersonen keine asylrechtliche Relevanz zu.</w:t>
      </w:r>
    </w:p>
    <w:p>
      <w:r>
        <w:rPr>
          <w:b/>
        </w:rPr>
        <w:t>E. 7.4</w:t>
      </w:r>
    </w:p>
    <w:p>
      <w:r>
        <w:t>Zusammenfassend kann festgehalten werden, dass die durch die Beschwerdeführenden angeführten Gründe für das Verlassen ihres Heimatstaates mangels eines asylrelevanten Verfolgungsmotivs keine Asylrelevanz im Sinne von Art. 3 AsylG zu entfalten vermögen und die staatlichen Behörden im vorliegenden Fall zudem als schutzfähig und schutzwillig zu qualifizieren sind. Es wäre den Beschwerdeführenden folglich zuzumuten gewesen, den staatlichen Schutz ihres Heimatlands anstelle des als subsidiär zu verstehenden Schutz des Asyls in einem anderen Staat zu beantragen.</w:t>
      </w:r>
    </w:p>
    <w:p>
      <w:r>
        <w:rPr>
          <w:b/>
        </w:rPr>
        <w:t>E. 7.5</w:t>
      </w:r>
    </w:p>
    <w:p>
      <w:r>
        <w:t>Nach dem Gesagten hat die Vorinstanz folglich zu Recht die Flüchtlingseigenschaft der Beschwerdeführenden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Nordirak ist demnach unter dem Aspekt von Art. 5 AsylG rechtmässig.</w:t>
      </w:r>
    </w:p>
    <w:p>
      <w:r>
        <w:rPr>
          <w:b/>
        </w:rPr>
        <w:t>E. 9.2.4</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Wie oben erläutert (vgl. E. 5.2), ist aufgrund der Aktenlage anzunehmen, dass die staatlichen Behörden vorliegend willens und fähig sind, die Beschwerdeführenden vor allfällig drohenden Behelligungen durch den Cousin der Beschwerdeführerin zu schützen. Auch die allgemeine Menschenrechtssituation im Heimatstaat lässt den Wegweisungsvollzug zum heutigen Zeitpunkt nicht als unzulässig erscheinen (vgl. Referenzurteil des BVGer E-3737/2015 vom 14. Dezember 2015 E. 6.3 m.H.a. das Urteil E-847/2014 vom 13. April 2015 E. 8.2.2).</w:t>
      </w:r>
    </w:p>
    <w:p>
      <w:r>
        <w:rPr>
          <w:b/>
        </w:rPr>
        <w:t>E. 9.2.4.1</w:t>
      </w:r>
    </w:p>
    <w:p>
      <w:r>
        <w:t>Gesundheitliche Probleme können der Bestimmung von Art. 3 EMRK - soweit das Verbot der unmenschlichen oder erniedrigenden Behandlung betreffend - mithin der Zulässigkeit des Wegweisungsvollzugs entgegenstehen. Eine zwangsweise Wegweisung von Personen mit gesundheitlichen Problemen kann allerdings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9.2.4.2</w:t>
      </w:r>
    </w:p>
    <w:p>
      <w:r>
        <w:t>Die Beschwerdeführenden machten geltend, der Beschwerdeführer habe aufgrund seiner (...) viele Schmerzen und seine medizinischen Beschwerden müssten genauer abgeklärt werden. Seine Cousine leide auch an der gleichen Krankheit und habe deswegen gravierende Probleme. Sie benötige Spritzen zur Behandlung, welche sehr teuer seien und sie jeweils für eine Woche komplett ausser Gefecht setzen würden. Wenn sich der Gesundheitszustand des Beschwerdeführers verschlechtere, benötige auch er diese Spritzen. Aufgrund der starken Nebenwirkungen würde er sich dann weder um seine Kinder kümmern noch einer Arbeit nachgehen können. Die Beschwerdeführenden würden nicht über die finanziellen Mittel für diese teure Behandlung verfügen. Auch von ihren Verwandten würden sie keine finanzielle Unterstützung erwarten können. Aus diesen Gründen sei es ihnen nicht möglich, in den Nordirak zurückzukehren.</w:t>
      </w:r>
    </w:p>
    <w:p>
      <w:r>
        <w:rPr>
          <w:b/>
        </w:rPr>
        <w:t>E. 9.2.4.3</w:t>
      </w:r>
    </w:p>
    <w:p>
      <w:r>
        <w:t>Beim Beschwerdeführer handelt es sich um eine Person, die sich in einem frühen Stadium einer (...) befindet. Aufgrund der vorliegenden Arztberichte kann allerdings nicht gesagt werden, dass er sich in Todesnähe im Sinne der obgenannten Rechtsprechung befindet. Sodann ist die aktuell benötigte weiterführende Untersuchung und Behandlung - gestützt auf die eingereichten Arztberichte und Aussagen des Beschwerdeführers - auch im Nordirak verfügbar. Demnach kann nicht davon ausgegangen werden, dass er bei einer Rückkehr in Gefahr geraten würde, einer ernsten, raschen und unwiederbringlichen Verschlechterung des Gesundheitszustandes ausgesetzt zu werden. Eine mögliche Verletzung von Art. 2 oder von Art. 3 EMRK kann vorliegend nicht erblickt werden. Der bedauerliche Gesundheitszustand des Beschwerdeführers vermag eine Unzulässigkeit des Wegweisungsvollzugs im Sinne der obgenannten restriktiven Rechtsprechung nicht zu rechtfertigen.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9.3.1.1</w:t>
      </w:r>
    </w:p>
    <w:p>
      <w:r>
        <w:t>Im Urteil BVGE 2008/5 - in dem eine einlässliche Auseinandersetzung mit der Frage der Zumutbarkeit des Wegweisungsvollzugs in die drei damaligen kurdischen Provinzen des Nordiraks (Dohuk, Erbil und Suleimaniya) stattfand - hielt das Bundesverwaltungsgericht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aber über Beziehungen zu den herrschenden Parteien verfügt. Für alleinstehende Frauen und Familien mit Kindern sowie für Kranke und Betagte ist die Zumutbarkeit eines Wegweisungsvollzugs in diese Nordprovinzen nur mit grosser Zurückhaltung zu bejahen (vgl. BVGE 2008/5 E. 7.5 insbes. E. 7.5.1 und 7.5.8).</w:t>
      </w:r>
    </w:p>
    <w:p>
      <w:r>
        <w:rPr>
          <w:b/>
        </w:rPr>
        <w:t>E. 9.3.1.2</w:t>
      </w:r>
    </w:p>
    <w:p>
      <w:r>
        <w:t>Diese Praxis wurde in den folgenden Jahren durch das Bundesverwaltungsgericht bekräftigt. Im Referenzurteil E-3737/2015 vom 14. Dezember 2015 wurde die Lage im Nordirak und die Zumutbarkeitspraxis neuerlich überprüft. Es wurde festgestellt, dass in den vier Provinzen der ARK aktuell nach wie vor nicht von einer Situation allgemeiner Gewalt im Sinne von Art. 83 Abs. 4 AIG auszugehen ist. An dieser Einschätzung, welche jeweils auf die aktuell herrschende Lage fokussiert, ändert auch das am 25. September 2017 in dieser Region durchgeführte Referendum nichts, in welchem eine Mehrheit der Kurden für die Unabhängigkeit vom Irak votierte. Der Wegweisungsvollzug in den Nordirak ist damit nach wie vor als grundsätzlich zumutbar zu bezeichnen.</w:t>
      </w:r>
    </w:p>
    <w:p>
      <w:r>
        <w:rPr>
          <w:b/>
        </w:rPr>
        <w:t>E. 9.3.1.3</w:t>
      </w:r>
    </w:p>
    <w:p>
      <w:r>
        <w:t>Den begünstigenden individuellen Faktoren - insbesondere denjenigen eines tragfähigen familiären Beziehungsnetzes - ist angesichts der Belastung der behördlichen Infrastrukturen durch im Irak intern Vertriebene ("Internally Displaced Persons" [IDPs]) gleichwohl besonderes Gewicht beizumessen (vgl. auch die Urteile des BVGer D-233/2017 vom 9. März 2017 E. 10.6, D-3994/2016 vom 22. August 2017 E. 6.3.3 und D-7841/2016 vom 6. September 2017 E. 7.4).</w:t>
      </w:r>
    </w:p>
    <w:p>
      <w:r>
        <w:rPr>
          <w:b/>
        </w:rPr>
        <w:t>E. 9.3.2</w:t>
      </w:r>
    </w:p>
    <w:p>
      <w:r>
        <w:t>Vorliegend sind keine Hinweise ersichtlich, dass die Beschwerdeführenden im Heimatland aus individuellen Gründen einer konkreten Gefährdung im Sinne von Art. 83 Abs. 4 AIG ausgesetzt sein könnten. Die Beschwerdeführenden haben zeitlebens in oder in der Nähe von F._______ gelebt. Die Beschwerdeführerin verfügt über einen Universitätsabschluss, der Beschwerdeführer über sechs Jahre Schuldbildung. Es war beiden möglich, in der Vergangenheit in unterschiedlichen beruflichen Tätigkeitsfeldern - der Beschwerdeführer als (...) und (...), die Beschwerdeführerin als (...) - zu arbeiten. Aufgrund ihrer Fähigkeiten und Erfahrungen dürfte der Wiedereinstieg in den Arbeitsalltag kein Problem für die Beschwerdeführenden darstellen, zumal die Mutter der Beschwerdeführerin - gemäss Aussagen der Beschwerdeführerin - zukünftig für die Kinderbetreuung aufkommen kann. Vor diesem beruflichen Hintergrund ist davon auszugehen, dass die Beschwerdeführenden auch nach der Rückkehr in der Lage sein werden, für ein regelmässiges Einkommen zu sorgen. Darüber hinaus verfügt der Beschwerdeführende über seine Eltern, eine Schwester sowie mehrere Onkel und Tanten in der Region. Auch die Eltern, Brüder sowie Tanten und Onkel der Beschwerdeführerin leben in ihrer Heimat. Entsprechend darf von einem tragfähigen Beziehungsnetz ausgegangen werden, welches den Beschwerdeführenden bei der sozialen und wirtschaftlichen Wiedereingliederung behilflich sein kann. Der Bildungsstand der Beschwerdeführerin, sowie der Umstand, dass die Beschwerdeführenden eine hohe Summe von 32'000.- USD für ihre Reise in die Schweiz bezahlen konnten, lässt zudem darauf schliessen, dass sie nicht aus ärmlichen Verhältnissen stammen. An dieser Einschätzung vermögen auch die geltend gemachte (...) des Beschwerdeführers sowie die Schwangerschaft der Beschwerdeführerin nichts zu ändern. Die Beschwerdeführenden brachten keine gesundheitlichen Beschwerden vor, die einem Wegweisungsvollzug entgegenstehen würden. Das Bundesverwaltungsgericht geht in seiner Rechtsprechung davon aus, dass in der ARK-Region die - vorliegend von den Beschwerdeführenden benötigte - medizinische Grundversorgung sichergestellt ist (vgl. statt vieler: Urteil des BVGer D-5231/2017 vom 5. September 2019 E. 7.4.6 m.w.H). Auch wenn gewisse Einbussen des Betreuungsstandards im Vergleich mit der Schweiz nicht in Abrede zu stellen sind, wäre die medizinische Versorgung für die Behandlung der geltend gemachten gesundheitlichen Probleme bei der Rückkehr in den Heimatstaat grundsätzlich gewährleistet. Darüber hinaus kann der Beschwerdeführer von medizinischer Rückkehrhilfe profitieren. Auch andere persönliche Gründe, die einem Wegweisungsvollzug entgegenstehen könnten, sind vorliegend nicht ersichtlich. Hinsichtlich allfällig drohender Behelligungen durch den Cousin der Beschwerdeführerin ist auf das bereits Gesagte zu verweisen (vgl. E. 7.3 und E. 9.2.4).</w:t>
      </w:r>
    </w:p>
    <w:p>
      <w:r>
        <w:rPr>
          <w:b/>
        </w:rPr>
        <w:t>E. 9.3.3</w:t>
      </w:r>
    </w:p>
    <w:p>
      <w:r>
        <w:t>Nach dem Gesagten erweist sich der Vollzug der Wegweisung auch als zumutbar.</w:t>
      </w:r>
    </w:p>
    <w:p>
      <w:r>
        <w:rPr>
          <w:b/>
        </w:rPr>
        <w:t>E. 9.4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Beschwerdeführenden aufzuerlegen (Art. 63 Abs. 1 und 5 VwVG). In der Rechtsmitteleingabe ersuchten die Beschwerdeführenden um Gewährung der unentgeltlichen Prozessführung. Da ihre Begehren aufgrund des ausgeführten nicht als offensichtlich aussichtslos zu betrachten sind und aufgrund der Akten von ihrer Bedürftigkeit ausgegangen werden kann, ist das Gesuch gutzuheissen und die Beschwerdeführenden von der Kostentragung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