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E-5924/2013 vom 5. Februar 2014</w:t>
      </w:r>
    </w:p>
    <w:p>
      <w:r>
        <w:t>Bundesverwaltungsgericht, 2014-02-05, DE</w:t>
      </w:r>
    </w:p>
    <w:p>
      <w:r>
        <w:rPr>
          <w:b/>
        </w:rPr>
        <w:t xml:space="preserve">Quelle: </w:t>
      </w:r>
      <w:r>
        <w:t>https://mcp.opencaselaw.ch/entscheid/bvger_E-5924_2013</w:t>
      </w:r>
    </w:p>
    <w:p>
      <w:r>
        <w:t>FR: TAF E-5924/2013 du 5 février 2014</w:t>
      </w:r>
    </w:p>
    <w:p>
      <w:r>
        <w:t>IT: TAF E-5924/2013 del 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(Art. 105 und Art. 108 Abs. 1 AsylG, Art. 48 Abs. 1 sowie Art. 52 VwVG).</w:t>
      </w:r>
    </w:p>
    <w:p>
      <w:r>
        <w:rPr>
          <w:b/>
        </w:rPr>
        <w:t>E. 2</w:t>
      </w:r>
    </w:p>
    <w:p>
      <w:r>
        <w:t>Mit Beschwerde kann die Verletzung von Bundesrecht und die unrichtige oder unvollständige Feststellung des rechtserheblichen Sachverhalts gerügt werden (Art. 106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angefochtenen Entscheides aus, die Vorbringen der Beschwerdeführerin, die Angehörigen ihres Schwagers könnten Blutrache verüben, würden sich ausnahmslos auf die Fluchtgründe ihrer Schwester D._______ und ihres Schwagers stützen, welche in deren Verfahren als unglaubhaft gewertet worden seien. Deshalb sei auch ihre geltend gemachte Furcht vor Blutrache durch die Angehörigen ihres Schwagers nicht fundiert. Bezeichnenderweise seien ihre Ausführungen hierzu nur vage und nicht anschaulich. Sie habe beispielsweise keine Angaben dazu machen können, wann D._______ mit ihrem Ehemann zu ihnen gekommen sei, und sich nicht einmal an die Tageszeit erinnern können, was kaum verständlich sei. Realitätsfremd sei auch ihre Darlegung, dass D._______ die Gründe für die Ausreise erst in Istanbul genannt habe. Während ihr Schwager angegeben habe, sein Bruder habe ihn angerufen und über die Tötung seiner Schwester informiert, habe die Beschwerdeführerin ausgeführt, ein Freund ihres Schwagers habe angerufen und von der Tötung erzählt. Die Vorbringen hielten den Anforderungen an die Glaubhaftigkeit gemäss Art. 7 AsylG nicht stand, so dass deren Asylrelevanz nicht geprüft werden müsse. Die Beschwerdeführerin erfülle die Flüchtlingseigenschaft demzufolge nicht, und das Asylgesuch sei abzulehnen. Der Vollzug der Wegweisung sei zulässig, zumutbar und möglich.</w:t>
      </w:r>
    </w:p>
    <w:p>
      <w:r>
        <w:rPr>
          <w:b/>
        </w:rPr>
        <w:t>E. 4.2</w:t>
      </w:r>
    </w:p>
    <w:p>
      <w:r>
        <w:t>In der Beschwerde wird entgegnet, die Todesdrohungen gegen D._______ und die Umstände, welche dazu geführt hätten, seien als glaubhaft zu erachten, dies sei bereits in deren Beschwerdeverfahren aufgezeigt worden. Folglich sei auch davon auszugehen, dass die Beschwerdeführerin Opfer der Blutrache werden könnte. Wie aus der Anhörung hervorgehe, habe sie die Anordnungen ihres Bruders befolgt und sich ihrer Schwester angeschlossen, um gemeinsam das Land zu verlassen. Entgegen den Ausführungen der Vorinstanz treffe es jedoch nicht zu, dass sie erst in Istanbul über die Gründe der Ausreise aufgeklärt worden sei. Der Bruder habe ihr die Gründe bereits im Vorfeld mitgeteilt. Da ihre verhältnismässig kleine Familie kein Gegengewicht zur einflussreichen Familie des Schwagers sei, seien die Frauen ohne Ehemann und damit ohne ergänzenden familiären Rückhalt ebenfalls von den Drohungen gegen die Schwester betroffen. Die Beschwerdeführerin müsste anstelle von D._______ oder mit ihr zusammen den Kopf hinhalten. Da dies allen Beteiligten bewusst gewesen sei, hätten sie sich entschlossen, zusammen zu flüchten. Die Details zur Vorgeschichte habe sie in Istanbul erfahren. Frauen seien in ihrem sozialen Umfeld nicht in der Position, Fragen zu stellen oder Entscheidungen zu treffen. Da es sich bei der Reise um eine heikle Angelegenheit gehandelt habe, sei es den Männern überlassen gewesen, sich um alles zu kümmern. Die Schwestern hätten sich an die pflichtgemässe Verschwiegenheit gehalten. Dass die Beschwerdeführerin nicht die richtige Person habe bezeichnen können, welche die Nachricht vom Tod der jungen Frau überbracht habe, komme daher, dass ihr Schwager dauernd mit verschiedenen Verwandten telefoniert habe. Die Beschwerdeführerin wäre der gleichen Verfolgung ausgesetzt wie ihre Schwester D._______, dies umso mehr, falls diese nicht gefunden werden sollte. Das Prinzip des Ehrenmordes weite sich insofern auf sie aus, als sie keinen Schutz durch ihre eigene Familie oder einen Ehemann erhalte. Sie sei somit einer indirekten Reflexverfolgung ausgesetzt. Bei der Beschwerdeführerin handle es sich um eine alleinstehende Frau mit ihrem Kind. Sie verfüge weder über eine Schulbildung noch über eine Berufsausbildung und sei Analphabetin. Zwar habe sie während eines Jahres (...) gearbeitet, aber es sei nicht so, dass daraus abgeleitet werden könnte, sie würde bei einer Rückkehr wieder einen Arbeitsplatz finden. Sollte sie in ihre Heimat zurückkehren müssen, wäre es unsicher, ob sie allein für sich und ihren Sohn würde sorgen können. Da sie der Verfolgung durch die Familie ihres Schwagers ausgesetzt sei, erfülle sie die Flüchtlingseigenschaft, weshalb ihr Asyl zu gewähren sei. Ausserdem sei es ihr nicht zumutbar, allein mit ihrem Sohn in die Heimat zu reisen, weshalb sie vorläufig in der Schweiz aufzunehmen sei.</w:t>
      </w:r>
    </w:p>
    <w:p>
      <w:r>
        <w:rPr>
          <w:b/>
        </w:rPr>
        <w:t>E. 4.3</w:t>
      </w:r>
    </w:p>
    <w:p>
      <w:r>
        <w:t>Das Bundesamt präzisierte in der Vernehmlassung, in der negativen Verfügung werde nicht ausgeführt, die Beschwerdeführerin habe vor ihrer Ausreise keine Kenntnis von den Fluchtgründen gehabt. Vielmehr werde dort aufgezeigt, dass es realitätsfremd erscheine, dass sich ihre Schwester D._______ über die angeblichen Fluchtmotive bis zur Ankunft in Istanbul in Schweigen gehüllt haben soll. Das Argument in der Beschwerde, die Schwestern hätten sich an die pflichtgemässe Verschwiegenheit gehalten, vermöge nicht zu überzeugen.</w:t>
      </w:r>
    </w:p>
    <w:p>
      <w:r>
        <w:rPr>
          <w:b/>
        </w:rPr>
        <w:t>E. 5.1</w:t>
      </w:r>
    </w:p>
    <w:p>
      <w:r>
        <w:t>Nach Prüfung der Akten gelangt das Bundesverwaltungsgericht in Übereinstimmung mit der Vorinstanz zum Schluss, dass es der Beschwerdeführerin nicht gelingt, eine asylrechtlich relevante Verfolgung im Heimatstaat glaubhaft zu machen. Zunächst ist auf das Urteil im Beschwerdeverfahren E-5922/2013 gleichen Datums wie das vorliegende zu verweisen, in welchem das Gericht feststellt, dass die Vorbringen der Schwester der Beschwerdeführerin und deren Ehemannes nicht geeignet sind, asylrechtlich relevante Verfolgungsgründe glaubhaft zu machen. Damit ist die geltend gemachte Gefahr von Blutrache durch Familienangehörige des Schwagers, welche von der Beschwerdeführerin auch im Rechtsmittelverfahren als Grundlage ihrer Asylvorbringen genannt wurde, zu verneinen. Weiter hielt das BFM zutreffend fest, dass die Vorbringen der Beschwerdeführerin vage und wenig anschaulich geblieben seien. Zwar konnte sie von der geltend gemachten Gefahr durch die Familienangehörigen ihres Schwagers nur von den Erzählungen Dritter erfahren haben, bezüglich der selbst erlebten Geschehnisse kurz vor der Flucht lassen sich die wenig konkreten Aussagen indessen nicht erklären. Ob sich ihre Schwester D._______ erst in Istanbul zu den fluchtauslösenden Vorfällen geäussert hat, kann offenbleiben, da dies vorliegend nicht massgebend ist.</w:t>
      </w:r>
    </w:p>
    <w:p>
      <w:r>
        <w:rPr>
          <w:b/>
        </w:rPr>
        <w:t>E. 5.2</w:t>
      </w:r>
    </w:p>
    <w:p>
      <w:r>
        <w:t>Das Bundesverwaltungsgericht stellt zusammenfassend fest, dass es der Beschwerdeführerin nicht gelungen ist, asylrechtlich relevante Verfolgungsgründe im Sinne von Art. 3 und Art. 7 AsylG glaubhaft zu machen, weshalb das Bundesamt die Flüchtlingseigenschaft zu Recht verneinte und die Asylgesuche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und ihr Kind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 Sodann ergeben sich weder aus den Aussagen der Beschwerde­führerin noch aus den Akten Anhaltspunkte dafür, dass sie und ihr Kind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EGMR [Grosse Kammer], Saadi gegen Italien, Urteil vom 28. Februar 2008, Beschwerde Nr. 37201/06, §§ 124-127, m.w.H.).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Kinder von einem allfälligen Wegweisungsvollzug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m.w.H.).</w:t>
      </w:r>
    </w:p>
    <w:p>
      <w:r>
        <w:rPr>
          <w:b/>
        </w:rPr>
        <w:t>E. 7.3.2</w:t>
      </w:r>
    </w:p>
    <w:p>
      <w:r>
        <w:t>In den drei kurdischen Provinzen des Nordiraks, die unter Kontrolle des so genannten Kurdistan Regional Government (KRG) stehen, herrscht gemäss der aktuellen Rechtsprechung des Bundesverwaltungsgerichts keine Situation allgemeiner Gewalt, und die dortige politische Lage ist nicht dermassen angespannt, dass eine Rückführung als generell unzumutbar betrachtet werden müsste. Die Anordnung des Wegweisungsvollzugs setzt praxisgemäss voraus, dass die betreffende Person ursprünglich aus der Region stammt oder längere Zeit dort gelebt hat und über ein soziales Netz oder über Beziehungen zu den herrschenden Parteien verfügt. Die Rückreise für Familien mit Kindern kann wegen einer möglichen konkreten Gefährdung problematisch sein, da oft weder ein ausreichendes Einkommen noch adäquater Wohnraum in Aussicht stehen (vgl. BVGE 2008/5 E. 7.5.8 S. 72). Auch bei der Rückführung alleinstehender Frauen und kranker und betagter Menschen ist grosse Zurückhaltung geboten. Die Beschwerdeführerin und ihr Sohn stammen aus C._______ (Provinz Dohuk) und haben dort bis zu ihrer Ausreise bei ihrem Bruder beziehungsweise Onkel gelebt. Soweit aus den Akten ersichtlich ist, sind sie beide gesund. Die Beschwerdeführerin verfügt über Arbeitserfahrung; eigenen Angaben zufolge arbeitete sie während ungefähr eines Jahres in (...). Zwar ist ihr damit nicht ein Arbeitsplatz gesichert, aber es ist anzunehmen, dass sie in der Lage sein wird, einer Arbeit nachzugehen und die Möglichkeit besteht, erneut eine Stelle zu finden. Immerhin verfügt sie in C._______ über ein familiäres Beziehungsnetz. Insbesondere kann, wie das BFM richtig feststellte, davon ausgegangen werden, dass sie nach einer Rückkehr wiederum bei ihrem Bruder beziehungsweise Onkel werden wohnen können. Somit liegen Umstände vor, welche den Vollzug der Wegweisung trotz der geforderten Zurückhaltung bei der Beurteilung als zumutbar erscheinen lassen. Hinsichtlich des Sohnes B._______ ist nicht davon auszugehen, er habe sich in der kurzen Zeit in der Schweiz in einem Ausmass integriert, dass von einer Verwurzelung in die hiesigen Verhältnisse gesprochen werden könnte oder eine Entwurzelung aus dem Heimatstaat anzunehmen wäre, welche den Wegweisungsvollzug für ihn unzumutbar erscheinen liesse.</w:t>
      </w:r>
    </w:p>
    <w:p>
      <w:r>
        <w:rPr>
          <w:b/>
        </w:rPr>
        <w:t>E. 7.3.3</w:t>
      </w:r>
    </w:p>
    <w:p>
      <w:r>
        <w:t>Nach dem Gesagten erweist sich der Vollzug der Wegweisung unter Berücksichtigung der dargelegten begünstigenden Umstände sowie des Kindeswohls als zumutbar.</w:t>
      </w:r>
    </w:p>
    <w:p>
      <w:r>
        <w:rPr>
          <w:b/>
        </w:rPr>
        <w:t>E. 7.4</w:t>
      </w:r>
    </w:p>
    <w:p>
      <w:r>
        <w:t>Schliesslich obliegt es den Beschwerdeführenden,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(Art. 106 AsylG). Die Beschwerde ist abzuweisen.</w:t>
      </w:r>
    </w:p>
    <w:p>
      <w:r>
        <w:rPr>
          <w:b/>
        </w:rPr>
        <w:t>E. 9</w:t>
      </w:r>
    </w:p>
    <w:p>
      <w:r>
        <w:t>Bei diesem Verfahrensausgang wären der Beschwerdeführerin die Verfahrenskosten- aufzuerlegen (Art. 63 Abs. 1 und 5 VwVG; Art. 1-3 des Reglements vom 21. Februar 2008 über die Kosten und Entschädigungen vor dem Bundesverwaltungsgericht [VGKE, SR 173.320.2]). Da sich indessen die Rechtsbegehren nicht von vornherein als aussichtslos erwiesen haben und die Bedürftigkeit der Beschwerdeführerin belegt ist, ist in Gutheissung des Gesuchs um Gewährung der unentgeltlichen Prozessführung auf die Auferlegung der Kosten des Verfahrens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