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E-5917/2023 vom 6. November 2023</w:t>
      </w:r>
    </w:p>
    <w:p>
      <w:r>
        <w:t>Bundesverwaltungsgericht, 2023-11-06, DE</w:t>
      </w:r>
    </w:p>
    <w:p>
      <w:r>
        <w:rPr>
          <w:b/>
        </w:rPr>
        <w:t xml:space="preserve">Quelle: </w:t>
      </w:r>
      <w:r>
        <w:t>https://mcp.opencaselaw.ch/entscheid/bvger_E-5917_2023</w:t>
      </w:r>
    </w:p>
    <w:p>
      <w:r>
        <w:t>FR: TAF E-5917/2023 du 6 novembre 2023</w:t>
      </w:r>
    </w:p>
    <w:p>
      <w:r>
        <w:t>IT: TAF E-5917/2023 del 6 novembre 2023</w:t>
      </w:r>
    </w:p>
    <w:p>
      <w:pPr>
        <w:pStyle w:val="Heading2"/>
      </w:pPr>
      <w:r>
        <w:t>Regeste</w:t>
      </w:r>
    </w:p>
    <w:p>
      <w:r>
        <w:t>Asyl und Wegweisung (beschleunigtes Verfahren)</w:t>
      </w:r>
    </w:p>
    <w:p>
      <w:pPr>
        <w:pStyle w:val="Heading2"/>
      </w:pPr>
      <w:r>
        <w:t>Erwägungen</w:t>
      </w:r>
    </w:p>
    <w:p>
      <w:r>
        <w:rPr>
          <w:b/>
        </w:rPr>
        <w:t>E. 7</w:t>
      </w:r>
    </w:p>
    <w:p>
      <w:r>
        <w:t>August 2023, S. 8 [zur Substitutionstherapie mit Methadon]), dass in der Beschwerde auch keine Argumente angeführt werden, die da- rauf schliessen liessen, dass dem Beschwerdeführer mit der Institution RAMED der Zugang zur medizinischen Grundversorgung nicht zur Verfü- gung stehen würde, dass der Wegweisungsvollzug schliesslich auch als möglich zu erkennen ist (Art. 83 Abs. 2 AuG),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w:t>
      </w:r>
    </w:p>
    <w:p>
      <w:r>
        <w:t>E-5917/2023 Seite 9 dass nach vorstehenden Erwägungen die angefochtene Verfügung zu be- 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Rechtspflege im Sinne von Art. 65 Abs. 1 VwVG abzuweisen ist, da sich die Beschwerde nach dem Gesagten als von Anfang an aussichtslos erwiesen hat, dass dem Beschwerdeführer demnach die Kosten des Verfahrens, welche praxisgemäss auf Fr. 750.– zu bestimmen sind, aufzuerlegen sind (Art. 63 Abs. 1 VwVG; Art. 1–3 des Reglements vom 21. Februar 2008 über die Kosten und Entschädigungen vor dem Bundesverwaltungsgericht [VGKE, SR 173.320.2]).</w:t>
      </w:r>
    </w:p>
    <w:p>
      <w:r>
        <w:t>(Dispositiv nächste Seite)</w:t>
      </w:r>
    </w:p>
    <w:p>
      <w:r>
        <w:t>E-5917/2023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