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E-5916/2013 vom 4. November 2013</w:t>
      </w:r>
    </w:p>
    <w:p>
      <w:r>
        <w:t>Bundesverwaltungsgericht, 2013-11-04, FR</w:t>
      </w:r>
    </w:p>
    <w:p>
      <w:r>
        <w:rPr>
          <w:b/>
        </w:rPr>
        <w:t xml:space="preserve">Quelle: </w:t>
      </w:r>
      <w:r>
        <w:t>https://mcp.opencaselaw.ch/entscheid/bvger_E-5916_2013</w:t>
      </w:r>
    </w:p>
    <w:p>
      <w:r>
        <w:t>FR: TAF E-5916/2013 du 4 novembre 2013</w:t>
      </w:r>
    </w:p>
    <w:p>
      <w:r>
        <w:t>IT: TAF E-5916/2013 del 4 novembre 2013</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fait valoir comme motif de sa demande d'asile les menaces de mort, prétendument proférées à son encontre par le père de sa fiancée. Le problème allégué en l'espèce concerne ainsi un risque des persécutions de la part d'un particulier.</w:t>
      </w:r>
    </w:p>
    <w:p>
      <w:r>
        <w:rPr>
          <w:b/>
        </w:rPr>
        <w:t>E. 3.2.1</w:t>
      </w:r>
    </w:p>
    <w:p>
      <w:r>
        <w:t>Sur ce point, le Tribunal rappelle que depuis l'abandon de la théorie de l'imputabilité au bénéfice de celle de la protection (cf. JICRA 2006 n° 18 p. 181ss), un conflit entre des particuliers peut être pertinent en matière d'asile (cf. arrêt du Tribunal administratif fédéral E-5786/2006 du 1er avril 2010 consid. 3.3). Appelé à statuer sur les allégations qui font état de persécutions de ce type, le Tribunal vérifie toutefois si celles-ci répondent aux critères de l'art. 3 LAsi, en particulier si elles reposent sur l'un de motifs exhaustivement énumérés par cette disposition et, dans l'affirmative, apprécie si les autorités sont à même de fournir une protection adéquate (cf. arrêt du Tribunal administratif fédéral E 5786/2006, précité, consid. 3.3 in fine).</w:t>
      </w:r>
    </w:p>
    <w:p>
      <w:r>
        <w:rPr>
          <w:b/>
        </w:rPr>
        <w:t>E. 3.3</w:t>
      </w:r>
    </w:p>
    <w:p>
      <w:r>
        <w:t>S'agissant du cas d'espèce, il convient de constater que le conflit rapporté par le recourant ne repose sur aucun des motifs exhaustivement énumérés par l'art. 3 LAsi. Certes, l'intéressé expose appartenir à une autre ethnie que sa fiancée. Aucun élément du dossier ne permet toutefois de présager qu'il risque des persécutions en raison de ce fait. En particulier, il ressort du dossier que le père de son amie ne souhaite pas le voir épouser sa fille car il l'avait promise à un autre homme. Il s'agit ainsi en l'espèce d'un différend d'ordre personnel entre le recourant et le père de son amie, sans caractéristique de nature ethnique et, partant, sans signification pour l'octroi de protection en matière d'asile.</w:t>
      </w:r>
    </w:p>
    <w:p>
      <w:r>
        <w:rPr>
          <w:b/>
        </w:rPr>
        <w:t>E. 3.4</w:t>
      </w:r>
    </w:p>
    <w:p>
      <w:r>
        <w:t>Indépendamment toutefois de la question de sa pertinence, force est de constater que le récit de l'intéressé ne parvient pas à convaincre. Il en est ainsi des allégations concernant les menaces de mort, prétendument perpétrées à son encontre par le père de sa fiancée. Exprimées en termes généraux et sommaires et dépourvues de détails significatifs d'une expérience réellement vécue, elles frappent par leur manque de substance et apparaissent articulées pour les seuls besoins de la cause. Il convient en conséquence de constater que le dossier ne contient aucun élément permettant de conclure qu'en Guinée-Bissau le recourant court un risque quelconque pour sa vie ou pour son intégrité corporelle.</w:t>
      </w:r>
    </w:p>
    <w:p>
      <w:r>
        <w:rPr>
          <w:b/>
        </w:rPr>
        <w:t>E. 3.5</w:t>
      </w:r>
    </w:p>
    <w:p>
      <w:r>
        <w:t>A cela s'ajoute que lors de ses auditions, l'intéressé a expressément déclaré être venu en Suisse à la recherche de meilleures conditions de vie ("Je suis venu en Suisse pour avoir une vie meilleure"). Tout porte ainsi à croire que le recourant a quitté son pays en raison des conditions de vie précaires. Sur ce point, le Tribunal souligne toutefois que les motifs résultant de difficultés consécutives à une crise socio-économique (pauvreté, difficultés à trouver un emploi et un logement, revenus insuffisants, absence de toute perspective d'avenir) ou à la désorganisation, la destruction des infrastructures ou des problèmes analogues dans le pays concerné ne sont pas, en tant que tels, déterminants en matière d'asile. Il s'agit, en effet, de motifs étrangers à l'art. 3 LAsi, de sorte qu'ils ne sauraient être considérés comme pertinents en l'espèce.</w:t>
      </w:r>
    </w:p>
    <w:p>
      <w:r>
        <w:rPr>
          <w:b/>
        </w:rPr>
        <w:t>E. 3.6</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En l'occurrence, le Tribunal relève que le recourant n'a pas démontré l'existence d'un risque réel, fondé sur des motifs sérieux et avérées, d'être exposé, en cas de retour dans son pays d'origine, à des traitement prohibés.</w:t>
      </w:r>
    </w:p>
    <w:p>
      <w:r>
        <w:rPr>
          <w:b/>
        </w:rPr>
        <w:t>E. 6.2</w:t>
      </w:r>
    </w:p>
    <w:p>
      <w:r>
        <w:t>Dès lors, l'exécution du renvoi du recourant sous forme de refoulement ne transgresse aucun engagement de la Suisse relevant du droit international, de sorte qu'elle s'avère licite (art. 44 al. 2 LAsi et art. 83 al. 3 LEtr).</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 et jurisp. cit.).</w:t>
      </w:r>
    </w:p>
    <w:p>
      <w:r>
        <w:rPr>
          <w:b/>
        </w:rPr>
        <w:t>E. 7.2</w:t>
      </w:r>
    </w:p>
    <w:p>
      <w:r>
        <w:t>S'agissant de la Guinée-Bissau, elle ne connaît pas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le Tribunal relève que le recourant est jeune et n'a pas allégué de problème de santé particulier.</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9.1</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11</w:t>
      </w:r>
    </w:p>
    <w:p>
      <w:r>
        <w:t>L'arrêt de fond étant rendu, la requête tendant à la dispense d'avance des frais de procédure est sans objet.</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