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E-5915/2022 vom 28. Dezember 2022</w:t>
      </w:r>
    </w:p>
    <w:p>
      <w:r>
        <w:t>Bundesverwaltungsgericht, 2022-12-28, DE</w:t>
      </w:r>
    </w:p>
    <w:p>
      <w:r>
        <w:rPr>
          <w:b/>
        </w:rPr>
        <w:t xml:space="preserve">Quelle: </w:t>
      </w:r>
      <w:r>
        <w:t>https://mcp.opencaselaw.ch/entscheid/bvger_E-5915_2022</w:t>
      </w:r>
    </w:p>
    <w:p>
      <w:r>
        <w:t>FR: TAF E-5915/2022 du 28 décembre 2022</w:t>
      </w:r>
    </w:p>
    <w:p>
      <w:r>
        <w:t>IT: TAF E-5915/2022 del 28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wie nachfolgend dargelegt,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Vorab ist festzuhalten, dass keine Veranlassung besteht, die vorinstanzliche Verfügung aus formellen Gründen aufzuheben und die Sache an das SEM zurückzuweisen. Das entsprechende Kassationsbegehren ist abzuweisen.</w:t>
      </w:r>
    </w:p>
    <w:p>
      <w:r>
        <w:rPr>
          <w:b/>
        </w:rPr>
        <w:t>E. 3.2</w:t>
      </w:r>
    </w:p>
    <w:p>
      <w:r>
        <w:t>Soweit der Beschwerdeführer eine Verletzung des rechtlichen Gehörs darin sieht, dass er erst am 19. Dezember 2022 durch seine Rechtsvertreterin über den Erlass der angefochtenen Verfügung informiert worden sei, dringt er nicht durch. Die Behörden sind verpflichtet, ihre Mitteilungen der bevollmächtigten Rechtsvertretung des Betroffenen zuzustellen (vgl. Art. 11 Abs. 3 VwVG). Die am 14. Dezember 2022 erlassene Verfügung wurde am 15. Dezember 2022 der Rechtsvertretung ausgehändigt, was diese mit ihrer Unterschrift bestätigt hat (vgl. SEM-act. 1180155-30). Die angefochtene Verfügung wurde damit rechtskonform eröffnet. Der Umstand, dass die vom Beschwerdeführer mandatierte Rechtsvertretung diesen erst zu einem späteren Zeitpunkt über den Erlass der Verfügung informiert hat, betrifft ausschliesslich das Innenverhältnis der Rechtsvertretung zum Beschwerdeführer im Rahmen des Vertretungsmandats und stellt keine Verletzung des rechtlichen Gehörs dar. Im Übrigen war es sowohl der Rechtsvertretung als auch dem Beschwerdeführer selbst möglich, innerhalb der gesetzlichen Frist eine Beschwerde einzureichen.</w:t>
      </w:r>
    </w:p>
    <w:p>
      <w:r>
        <w:rPr>
          <w:b/>
        </w:rPr>
        <w:t>E. 3.3</w:t>
      </w:r>
    </w:p>
    <w:p>
      <w:r>
        <w:t>Dem Beschwerdeführer wurde anlässlich des Dublin-Gesprächs das rechtliche Gehör zur Zuständigkeit Italiens für sein Asylverfahren gewährt und er hat sich hierzu äussern können. Auch der Gesundheitszustand des Beschwerdeführers wurde im Rahmen des vorinstanzlichen Verfahrens einlässlich abgeklärt. Der rechtserhebliche Sachverhalt ist damit als erstellt zu erachten. Das SEM hat sich bei der Pflege des BAZ C._______ erkundigt, ob bei ihr weitere ärztliche Berichte zum Zeitraum vor dem Austritt des Beschwerdeführers in den Kanton vorlägen. Insbesondere kann - entgegen der Auffassung in der Beschwerdeschrift - der Vorinstanz nicht vorgehalten werden, dass sie den Gesundheitszustand des Beschwerdeführers nach der Zuweisung in den Kanton Ende November 2022 nicht erneut abgeklärt hat. Dazu bestand angesichts des Arztberichts des B._______ vom 21. Juli 2022 mit Verlaufskontrolle vom 8. August 2022 keine Veranlassung (vgl. unten E. 8.6). Hinweise auf eine zwischenzeitlich eingetretene Verschlechterung des Gesundheitszustandes liegen nicht vor und werden auch nicht geltend gemacht. Nach dem Gesagten kann in antizipierter Beweiswürdigung auf das Einholen weiterer Informationen und Beweismittel verzichtet werden. Für die Ansetzung einer Frist zur Ergänzung der Beschwerde besteht schon deshalb keine Veranlassung, weil die Voraussetzungen von Art. 53 VwVG nicht erfüllt sind. Das entsprechende Gesuch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Hierarchie der Zuständigkeitskriterien; vgl. Art. 7 Abs. 1 Dublin-III-VO) anzuwenden, und es ist von der Situation im Zeitpunkt, in dem der Antragsteller erstmals einen Antrag in einem Mitgliedstaat gestellt hat, auszugehen (Art. 7 Abs. 2 Dublin-III-VO).</w:t>
      </w:r>
    </w:p>
    <w:p>
      <w:r>
        <w:rPr>
          <w:b/>
        </w:rPr>
        <w:t>E. 4.3</w:t>
      </w:r>
    </w:p>
    <w:p>
      <w:r>
        <w:t>Wenn ein Antragsteller, aus einem Drittstaat kommend, die Land-, See- oder Luftgrenze eines Mitgliedstaates illegal überschritten hat, ist dieser Mitgliedstaat gemäss Art. 13 Abs. 1 Dublin-III-VO für die Prüfung des Antrags auf internationalen Schutz zuständig. Die Zuständigkeit endet gemäss dieser Norm zwölf Monate nach dem Tag des illegalen Grenzübertritts. Die Dublin-III-VO räumt den Schutzsuchenden kein Recht ein, den ihren Antrag prüfenden Staat selber auszuwählen (vgl. BVGE 2020/45 E. 8.3). Vorliegend steht ausser Frage, dass der Beschwerdeführer am (...) 2022 in Italien illegal in das Hoheitsgebiet der Dublin-Staaten eingereist ist. Nachdem die italienischen Behörden das vom SEM gestützt auf Art. 13 Abs. 1 Dublin-III-VO gestellte Gesuch vom 15. Juli 2022 um Übernahme innert Frist (15. September 2022) nicht beantwortet haben, ist die Zuständigkeit Italiens grundsätzlich gegeben. Die Verpflichtung zur Aufnahme geht auch dann an den ersuchten Mitgliedstaat über, wenn dieser innert Frist nicht geantwortet hat (vgl. Art. 22 Abs. 7 Dublin-III-VO).</w:t>
      </w:r>
    </w:p>
    <w:p>
      <w:r>
        <w:rPr>
          <w:b/>
        </w:rPr>
        <w:t>E. 4.4</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5</w:t>
      </w:r>
    </w:p>
    <w:p>
      <w:r>
        <w:t>Das Bundesverwaltungsgericht geht in ständiger Rechtsprechung davon aus, dass das italienische Asylsystem - trotz punktueller Schwachstellen - keine systemischen Mängel im Sinn von Art. 3 Abs. 2 zweiter Satz Dublin-III-VO aufweist (vgl. statt vieler Referenzurteile des BVGer D-4235/2021 vom 19. April 2022 E. 10, F-6330/2020 vom 18. Oktober 2021 E. 9 und E-962/2019 vom 17. Dezember 2019 E. 6.3). An dieser Rechtsprechung ist auch unter Würdigung der Ausführungen in der Beschwerdeschrift festzuhalten. Für eine Anwendung von Art. 3 Abs. 2 Dublin-III-VO besteht damit kein Raum.</w:t>
      </w:r>
    </w:p>
    <w:p>
      <w:r>
        <w:rPr>
          <w:b/>
        </w:rPr>
        <w:t>E. 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AsylV 1 konkretisiert. Gemäss dieser Bestimmung kann das SEM das Asylgesuch aus humanitären Gründen auch dann behandeln, wenn dafür gemäss Dublin-III-VO ein anderer Staat zuständig ist. Liegen individuelle völkerrechtliche Überstellungshindernisse vor, ist der Selbsteintritt zwingend (BVGE 2015/9 E. 8.2.1).</w:t>
      </w:r>
    </w:p>
    <w:p>
      <w:r>
        <w:rPr>
          <w:b/>
        </w:rPr>
        <w:t>E. 7</w:t>
      </w:r>
    </w:p>
    <w:p>
      <w:r>
        <w:t>Der Beschwerdeführer macht in seinen Rechtsmitteleingaben im Wesentlichen geltend, er sei in Italien obdachlos gewesen und seine medizinischen Probleme seien nicht behandelt worden. Die Vorinstanz habe sich zu wenig mit den aktuellen Umständen in Italien und den Erlebnisberichten des Beschwerdeführers bezüglich des italienischen Asylsystems auseinandergesetzt und damit das Ermessen betreffend humanitäre Gründe für einen Selbsteintritt unterschritten. Zudem sei er eine verletzliche Person und gesundheitlich angeschlagen.</w:t>
      </w:r>
    </w:p>
    <w:p>
      <w:r>
        <w:rPr>
          <w:b/>
        </w:rPr>
        <w:t>E. 8.1</w:t>
      </w:r>
    </w:p>
    <w:p>
      <w:r>
        <w:t>Die Vorbringen des Beschwerdeführers betreffend seine Erlebnisse in Italien (Obdachlosigkeit, kein Zugang zu medizinischer Versorgung) sind schon deshalb nicht relevant, weil er in Italien noch gar kein Asylgesuch eingereicht hat und somit auch nicht in den Genuss der für ihn vorgesehenen Asylstrukturen kommen konnte. Die allgemeinen Aufnahmebedingungen für (gestützt auf die Dublin-III-VO zurückkehrende) Asylsuchende in Italien führen nach bisheriger Praxis des Bundesverwaltungsgerichts nicht zur Ausübung des Selbsteintrittsrechts in der Schweiz (vgl. etwa Urteil des BVGer D-4164/2022 vom 30. September 2022 E. 7.3.1 m.w.H.). 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nach Ansicht der Schweiz seinen entsprechenden völkerrechtlichen Verpflichtungen nach. Die Schweiz geht gleichzeitig davon aus,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(siehe etwa Referenzurteile des BVGer E-962/2019 vom 17. Dezember 2019 E. 6.3 sowie D-4235/2021 vom 19. April 2022). Vor diesem Hintergrund ist davon auszugehen, dass dem Beschwerdeführer nach erfolgter Überstellung in Italien ein geregeltes Verfahren offensteht und er nach der Einreichung eines Asylgesuchs auch Zugang zu den asylrechtlichen Aufnahmestrukturen und Unterstützungsleistungen erhält. Voraussetzung ist jedoch, dass er seine Bedürfnisse gegenüber den dortigen Behörden ausweist und sich diesen auch zur Verfügung hält. Bei einer allfälligen vorübergehenden Einschränkung der ihm zustehenden Aufnahmebedingungen könnte er sich im Übrigen an die Behörden wenden und seine Rechte auf dem Rechtsweg einfordern (vgl. Art. 26 Aufnahmerichtlinie).</w:t>
      </w:r>
    </w:p>
    <w:p>
      <w:r>
        <w:rPr>
          <w:b/>
        </w:rPr>
        <w:t>E. 8.2</w:t>
      </w:r>
    </w:p>
    <w:p>
      <w:r>
        <w:t>Den Akten sind weiter keine Gründe für die Annahme zu entnehmen, Italien werde im vorliegenden Fall den Grundsatz des Non-Refoulement missachten und den Beschwerdeführer zur Ausreise in ein Land zwingen, in dem ihr Leib, ihr Leben oder ihre Freiheit aus einem Grund nach Art. 3 Abs. 1 AsylG gefährdet wäre oder in dem sie Gefahr laufen würde, zur Ausreise in ein solches Land gezwungen zu werden.</w:t>
      </w:r>
    </w:p>
    <w:p>
      <w:r>
        <w:rPr>
          <w:b/>
        </w:rPr>
        <w:t>E. 8.3</w:t>
      </w:r>
    </w:p>
    <w:p>
      <w:r>
        <w:t>Der gesundheitliche Zustand einer asylsuchenden Person kann, gemäss Art. 17 Abs. 1 Dublin-III-VO, der Dublin-Überstellung in den zuständigen Mitgliedstaat entgegenstehen, wenn diese eine Verletzung von Art. 3 EMRK zur Folge hätte. Das ist nur ganz ausnahmsweise der Fall. Von einer Verletzung geht die Rechtsprechung etwa dann aus, wenn sich die asylsuchende Person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Personen, die durch die Abschiebung - mangels angemessener medizinischer Behandlung im Zielstaat - mit einem realen Risiko konfrontiert würden,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w:t>
      </w:r>
    </w:p>
    <w:p>
      <w:r>
        <w:rPr>
          <w:b/>
        </w:rPr>
        <w:t>E. 8.4</w:t>
      </w:r>
    </w:p>
    <w:p>
      <w:r>
        <w:t>Im Referenzurteil E-962/2019 vom 17. Dezember 2019 statuierte das Bundesverwaltungsgericht aufgrund des am 5. Oktober 2018 in Kraft getretenen Gesetzesdekrets Nr. 113/2018 (Salvini-Dekret) strengere Kriterien für die Dublin-Überstellungen von schwer erkrankten Asylsuchenden, die sofort nach der Ankunft in Italien auf lückenlose medizinische Versorgung angewiesen sind. Es verpflichtete die Vorinstanz, individuelle Zusicherungen betreffend die Gewährleistung der nötigen medizinischen Versorgung und Unterbringung bei den italienischen Behörden einzuholen (Referenzurteil E-962/2019 E. 7.4.3).</w:t>
      </w:r>
    </w:p>
    <w:p>
      <w:r>
        <w:rPr>
          <w:b/>
        </w:rPr>
        <w:t>E. 8.5</w:t>
      </w:r>
    </w:p>
    <w:p>
      <w:r>
        <w:t>In den Referenzurteilen D-4235/2021 vom 19. April 2022 und F-6330/2020 vom 18. Oktober 2021 analysierte das Bundesverwaltungsgericht die Unterbringungs- und Versorgungssituation von Asylsuchenden, insbesondere von vulnerablen Personen und Alleinerziehenden mit minderjährigen Kindern, die im Rahmen des Dublin-Verfahrens nach Italien überstellt wurden. Das Gericht kam zum Schluss, seit dem Referenzurteil E-962/2019 habe die Rechts- und Sachlage in Italien wesentliche Änderungen erfahren. Mit dem Inkrafttreten des Gesetzesdekretes Nr. 130/2020 am 20. Dezember 2020 sei das Zweitaufnahmesystem, welches neu Aufnahme- und Integrationssystem SAI (Sistema di accoglienza e integrazione) heisse, wieder allen Asylsuchenden zugänglich gemacht worden. Familien und vulnerable Personen, darunter auch Personen mit Behinderungen oder schweren physischen oder psychischen Erkrankungen, würden bei der Überstellung in eine SAI-Unterkunft Vorrang geniessen. Das Angebot der Dienstleistungen für die Asylsuchenden im SAI sei wieder ausgebaut und auch auf die Bedürfnisse schutzbedürftiger Personen ausgerichtet worden. Selbst wenn sie vorübergehend in Erstaufnahmeeinrichtungen untergebracht würden, könnten sie die notwendigen Dienstleistungen, insbesondere medizinische und psychologische Betreuung, in Anspruch nehmen (Referenzurteile D-4235/2021 E. 10.4.3; F-6330/2020 E. 10 und E. 11.2; ebenso: Urteil des EGMR M.T. gegen die Niederlande vom 23. März 2021, Nr. 46595/19, Ziff. 58-62). Asylsuchende, die noch keinen Asylantrag in Italien gestellt haben (sog. «take charge»-Fälle bzw. Aufnahmeverfahren, Art. 18 Abs. 1 Bst. a Dublin-III-VO) und daher vor ihrer Ausreise nicht in einem Erst- oder Zweitaufnahmezentrum in Italien untergebracht worden seien, hätten daher grundsätzlich ab ihrer Ankunft in Italien Zugang zu den notwendigen Dienstleistungen. In einem solchen Fall (d.h. wie vorliegend «take charge») sei es daher nicht mehr erforderlich, vor der Überstellung von Asylsuchenden, die unter schwerwiegenden medizinischen (physischen oder psychischen) Problemen litten, von den italienischen Behörden individuelle Zusicherungen einzuholen. Anders verhalte es sich bei Asylsuchenden, die in Italien bereits ein Asylgesuch gestellt hätten oder deren Asylgesuch abgelehnt worden sei (vgl. Referenzurteil D-4235/2021 E. 10.4.3.3 und E. 10.4.4; Urteile des BVGer F-2876/2022 vom 7. Juli 2022 E. 6.5, F-2431/2022 vom 14. Juni 2022 E. 11.5 und F-4471/2021 vom 4. Mai 2022 E. 6.4).</w:t>
      </w:r>
    </w:p>
    <w:p>
      <w:r>
        <w:rPr>
          <w:b/>
        </w:rPr>
        <w:t>E. 8.6</w:t>
      </w:r>
    </w:p>
    <w:p>
      <w:r>
        <w:t>Gemäss dem ambulanten Bericht der urologischen Abteilung des B._______ vom 21. Juli 2022 hatte der Beschwerdeführer Anfang Juli 2022 (...). Er habe Antibiotika erhalten. Klinisch ergebe sich eine «(...)». Der Beschwerdeführer habe zwar keine Schmerzen oder Beschwerden mehr, die Sonographie weise aber einen «(...)» auf. (...). Anlässlich der Verlaufskontrolle vom 8. August 2022 wurde festgehalten, dass der Beschwerdeführer keine Beschwerden oder Schmerzen mehr habe und (...) sei. Die Sonographie habe eine deutliche Normalisation (...) ergeben. (...).</w:t>
      </w:r>
    </w:p>
    <w:p>
      <w:r>
        <w:rPr>
          <w:b/>
        </w:rPr>
        <w:t>E. 8.7</w:t>
      </w:r>
    </w:p>
    <w:p>
      <w:r>
        <w:t>Aufgrund der obgenannten Ausführungen ist beim Beschwerdeführer in Bezug auf seine Leiden nicht auf einen akuten Behandlungsbedarf zu schliessen, womit es sich nicht um eine schwerkranke Person im Sinne der dargelegten Rechtsprechung handelt. Der Beschwerdeführer hat sodann in Italien, wie bereits erwähnt, kein Asylgesuch eingereicht. Er befindet sich damit in einer «take charge»-Konstellation, welche unabhängig von seinem Gesundheitszustand weder die Einholung einer Zusicherung und noch weniger den Selbsteintritt erforderlich machen würde (vgl. auch Urteil des BVGer F-4502/2022 vom 13. Oktober 2022 E. 7.4). Es steht ihm offen, in Italien medizinische Betreuung in Anspruch zu nehmen. Besondere Hinweise darauf, dass Italien dem Beschwerdeführer die notwendige medizinische Behandlung verweigern könnte, sind nicht ersichtlich.</w:t>
      </w:r>
    </w:p>
    <w:p>
      <w:r>
        <w:rPr>
          <w:b/>
        </w:rPr>
        <w:t>E. 8.8</w:t>
      </w:r>
    </w:p>
    <w:p>
      <w:r>
        <w:t>Aus dem Umstand, dass sein Onkel und seine Tante in der Schweiz leben, vermag der Beschwerdeführer nichts zu seinen Gunsten abzuleiten, da diese keine Familienangehörigen im Sinne von Art. 2 Bst. g Dublin-III-VO darstellen, womit dieses Verwandtschaftsverhältnis alleine keine Dublin-relevante Zuständigkeit für die Schweiz zu begründen vermag. Zudem wird kein Abhängigkeitsverhältnis zu ihnen dargelegt.</w:t>
      </w:r>
    </w:p>
    <w:p>
      <w:r>
        <w:rPr>
          <w:b/>
        </w:rPr>
        <w:t>E. 8.9</w:t>
      </w:r>
    </w:p>
    <w:p>
      <w:r>
        <w:t>Zusammenfassend liegt kein Grund für die Anwendung der Ermessensklausel von Art. 17 Dublin-III-VO beziehungsweise Art. 29a Abs. 3 AsylV 1 vor. Weder ist die Schweiz verpflichtet, auf das Asylgesuch einzutreten, noch liegen humanitäre Gründe vor, welche einen Selbsteintritt nahelegen würden. Das SEM ist daher zu Recht auf das Asylgesuch des Beschwerdeführers nicht eingetreten und hat die Überstellung nach Italien angeordnet.</w:t>
      </w:r>
    </w:p>
    <w:p>
      <w:r>
        <w:rPr>
          <w:b/>
        </w:rPr>
        <w:t>E. 9</w:t>
      </w:r>
    </w:p>
    <w:p>
      <w:r>
        <w:t>Nach dem Gesagten ist die Beschwerde abzuweisen. Mit dem Urteil in der Sache wird das Gesuch um Erteilung der aufschiebenden Wirkung gegenstandslos. Der angeordnete Vollzugsstopp fällt mit vorliegendem Urteil dahin.</w:t>
      </w:r>
    </w:p>
    <w:p>
      <w:r>
        <w:rPr>
          <w:b/>
        </w:rPr>
        <w:t>E. 10.1</w:t>
      </w:r>
    </w:p>
    <w:p>
      <w:r>
        <w:t>Die Begehren erweisen sich als aussichtslos, weshalb das Gesuch um Gewährung der unentgeltlichen Rechtspflege ungeachtet einer allfälligen prozessualen Bedürftigkeit abzuweisen ist Art. 65 Abs. 1 VwVG).</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