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E-5915/2013 vom 29. Oktober 2013</w:t>
      </w:r>
    </w:p>
    <w:p>
      <w:r>
        <w:t>Bundesverwaltungsgericht, 2013-10-29, FR</w:t>
      </w:r>
    </w:p>
    <w:p>
      <w:r>
        <w:rPr>
          <w:b/>
        </w:rPr>
        <w:t xml:space="preserve">Quelle: </w:t>
      </w:r>
      <w:r>
        <w:t>https://mcp.opencaselaw.ch/entscheid/bvger_E-5915_2013</w:t>
      </w:r>
    </w:p>
    <w:p>
      <w:r>
        <w:t>FR: TAF E-5915/2013 du 29 octobre 2013</w:t>
      </w:r>
    </w:p>
    <w:p>
      <w:r>
        <w:t>IT: TAF E-5915/2013 del 29 ottobre 2013</w:t>
      </w:r>
    </w:p>
    <w:p>
      <w:pPr>
        <w:pStyle w:val="Heading2"/>
      </w:pPr>
      <w:r>
        <w:t>Regeste</w:t>
      </w:r>
    </w:p>
    <w:p>
      <w:r>
        <w:t>Asile et renvoi</w:t>
      </w:r>
    </w:p>
    <w:p>
      <w:pPr>
        <w:pStyle w:val="Heading2"/>
      </w:pPr>
      <w:r>
        <w:t>Erwägungen</w:t>
      </w:r>
    </w:p>
    <w:p>
      <w:r>
        <w:rPr>
          <w:b/>
        </w:rPr>
        <w:t>E. 1.1</w:t>
      </w:r>
    </w:p>
    <w:p>
      <w:r>
        <w:t>Sur la base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que le recourant n'a pas établi son identité. Selon l'art. 1a de l'ordonnance 1 sur l'asile du 11 août 1999 (OA 1, RS 142.311), constitue un document de voyage, tout document officiel autorisant l'entrée dans l'Etat d'origine ou dans d'autres Etats, tel qu'un passeport ou un document de voyage de remplacement (let. b), une pièce d'identité tout document officiel comportant une photographie délivré dans le but de prouver l'identité du détenteur (let. c). En l'espèce, le recourant a produit des photocopies de sa carte d'identité et de son extrait de naissance, documents dépourvus de photographie et, en tant que tels, de toute valeur probante. Ses explications sur les raisons qui l'auraient empêché, non seulement de déposer des documents de voyage et/ou ses pièces d'identité mais également d'effectuer des démarches pour s'en procurer, sont vagues, stéréotypées et inconsistantes, voire contradictoires. Le Tribunal fait ainsi siennes les constatations développées par l'ODM à l'appui de son prononcé (décision du 9 octobre 2013 p. 3, ch. 1, 2ème par.). L'identité du recourant n'est pas établie au sens de la disposition précitée, ce qui est de nature à porter atteinte à la crédibilité de l'ensemble de ses déclarations.</w:t>
      </w:r>
    </w:p>
    <w:p>
      <w:r>
        <w:rPr>
          <w:b/>
        </w:rPr>
        <w:t>E. 3.2</w:t>
      </w:r>
    </w:p>
    <w:p>
      <w:r>
        <w:t>Le Tribunal considère que le recourant n'a pas rendu sa qualité de réfugié vraisemblable, ses propos étant notamment stéréotypés et contradictoires. Le recourant s'est d'abord contredit sur le membre de sa famille qui serait proche de l'ex-Président Vieira et qui lui aurait trouvé l'emploi de gardien à la résidence de celui-ci. Il a d'abord déclaré qu'il s'agissait de son père, puis de son oncle. Il a également affirmé que son oncle était D._______, (...), qui avait été exécuté en (...). Or, il s'avère que celui-ci a été tué le (...), ce que le recourant a d'ailleurs admis dans son recours, arguant que l'ODM s'était trompé dans les dates retenues dans sa décision. Le recourant a tenu des propos stéréotypés et peu circonstanciés au sujet du coup d'Etat dont il aurait été une victime collatérale en (...). Sa brûlure à la main n'est pas propre à établir l'événement qui en serait à l'origine et c'est donc à juste titre que l'ODM n'a pas tenu compte de cette affection sous l'angle de l'asile. Le certificat médical du 4 octobre 2013 n'y change rien; il mentionne des brûlures à la main droite, sans en définir les causes, et une possible malformation congénitale. La déclaration du (...), produite en copie, est en outre dépourvue de force probante car il n'est pas démontré qu'elle concerne effectivement le recourant, celui-ci n'ayant pas établi son identité.</w:t>
      </w:r>
    </w:p>
    <w:p>
      <w:r>
        <w:rPr>
          <w:b/>
        </w:rPr>
        <w:t>E. 3.3</w:t>
      </w:r>
    </w:p>
    <w:p>
      <w:r>
        <w:t>Pour le surplus, il n'existe aucun lien temporel entre l'éventuel préjudice subi par le recourant et son départ du pays. Le lien temporel de causalité entre les préjudices subis et la fuite du pays est en effet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En l'occurrence, le coup d'Etat du (...), pour autant qu'il soit avéré que le recourant en ait été une victime, n'est pas dans un rapport de causalité temporel suffisamment étroit avec la fuite de celui-ci de Guinée-Bissau en juin 2010. Le recourant n'a pas fourni d'explications sur les raisons qui l'auraient empêché de fuir plus vite.</w:t>
      </w:r>
    </w:p>
    <w:p>
      <w:r>
        <w:rPr>
          <w:b/>
        </w:rPr>
        <w:t>E. 4</w:t>
      </w:r>
    </w:p>
    <w:p>
      <w:r>
        <w:t>Il s'ensuit que le recours, faute de contenir tout argument susceptible de remettre en cause le bien-fondé de la décision de l'ODM, sous l'angle de la reconnaissance de la qualité de réfugié et de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7.1 L'exécution du renvoi est illicite lorsque le renvoi de l'étranger dans son Etat d'origine, dans son Etat de provenance ou dans un Etat tiers est contraire aux engagements de la Suisse relevant du droit international (art. 83 al. 3 LEtr). 7.2 Le recourant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Pour les mêmes raisons,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Il faut préciser qu'une simple possibilité de subir des mauvais traitements ne suffit pas et que la personne qui invoque cette disposition doit rendre hautement probable qu'elle serait visée personnellement par des mesures incompatibles avec ces dispositions, ce qui n'est pas le cas en l'espèce, comme déjà démontré. 7.3 L'exécution du renvoi du recourant ne transgresse ainsi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8.2</w:t>
      </w:r>
    </w:p>
    <w:p>
      <w:r>
        <w:t>La Guinée-Bissau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Le rapport médical du 4 octobre 2013 n'apporte aucun élément permettant de conclure que le recourant serait concrètement en danger en cas de retour dans son pays d'origine. Si le médecin qui a établi ledit rapport ne prévoit aucune amélioration de l'état de la main du recourant, il ne prescrit cependant pas de traitement. Pour le surplus, le Tribunal fait siennes les constatations développées par l'ODM à l'appui de son prononcé (décision du 9 octobre 2013 p. 4 et 5, ch. III/2).</w:t>
      </w:r>
    </w:p>
    <w:p>
      <w:r>
        <w:rPr>
          <w:b/>
        </w:rPr>
        <w:t>E. 8.4</w:t>
      </w:r>
    </w:p>
    <w:p>
      <w:r>
        <w:t>En outre, le Tribunal relève que le recourant est jeune, au bénéfice d'une formation scolaire et d'une expérience dans l'agriculture. Au demeurant, le recourant dispose d'un réseau familial, composé en particulier de ses parents, de ses deux frères et de sa soeur, dans son pays, sur lequel il pourra compter à son retour.</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 p. 513 515).</w:t>
      </w:r>
    </w:p>
    <w:p>
      <w:r>
        <w:rPr>
          <w:b/>
        </w:rPr>
        <w:t>E. 10</w:t>
      </w:r>
    </w:p>
    <w:p>
      <w:r>
        <w:t>Il s'ensuit que le recours, en tant qu'il conteste la décision de renvoi et son exécution, doit être également rejeté.</w:t>
      </w:r>
    </w:p>
    <w:p>
      <w:r>
        <w:rPr>
          <w:b/>
        </w:rPr>
        <w:t>E. 11.1</w:t>
      </w:r>
    </w:p>
    <w:p>
      <w:r>
        <w:t>Il est renoncé à un échange d'écritures (art. 111a al. 1 LAsi).</w:t>
      </w:r>
    </w:p>
    <w:p>
      <w:r>
        <w:rPr>
          <w:b/>
        </w:rPr>
        <w:t>E. 11.2</w:t>
      </w:r>
    </w:p>
    <w:p>
      <w:r>
        <w:t>Dans la mesure où il est statué au fond, la demande du recourant de dispense du versement d'une avance de frais est sans objet.</w:t>
      </w:r>
    </w:p>
    <w:p>
      <w:r>
        <w:rPr>
          <w:b/>
        </w:rPr>
        <w:t>E. 11.3</w:t>
      </w:r>
    </w:p>
    <w:p>
      <w:r>
        <w:t>Au vu de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