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E-5913/2022 vom 9. Januar 2023</w:t>
      </w:r>
    </w:p>
    <w:p>
      <w:r>
        <w:t>Bundesverwaltungsgericht, 2023-01-09, DE</w:t>
      </w:r>
    </w:p>
    <w:p>
      <w:r>
        <w:rPr>
          <w:b/>
        </w:rPr>
        <w:t xml:space="preserve">Quelle: </w:t>
      </w:r>
      <w:r>
        <w:t>https://mcp.opencaselaw.ch/entscheid/bvger_E-5913_2022</w:t>
      </w:r>
    </w:p>
    <w:p>
      <w:r>
        <w:t>FR: TAF E-5913/2022 du 9 janvier 2023</w:t>
      </w:r>
    </w:p>
    <w:p>
      <w:r>
        <w:t>IT: TAF E-5913/2022 del 9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 zur Beschwerdeführung legitimiert (Art. 48 VwVG). Auf die frist- und formgerecht eingereichte Beschwerde ist einzutreten (Art. 108 Abs. 2 AsylG und Art. 52 Abs. 1 VwVG).</w:t>
      </w:r>
    </w:p>
    <w:p>
      <w:r>
        <w:rPr>
          <w:b/>
        </w:rPr>
        <w:t>E. 2</w:t>
      </w:r>
    </w:p>
    <w:p>
      <w:r>
        <w:t>Das Verfahren richtet sich nach dem VwVG, dem VGG und dem BGG, soweit das AsylG nichts anderes bestimmt (Art. 37 VGG und Art. 6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4.3</w:t>
      </w:r>
    </w:p>
    <w:p>
      <w:r>
        <w:t>Hinsichtlich der Frage der Wegweisung und des Wegweisungsvollzugs hat die Vorinstanz eine materielle Prüfung vorgenommen, weshalb das Bundesverwaltungsgericht diese Punkte insoweit ohne Einschränkung prüft.</w:t>
      </w:r>
    </w:p>
    <w:p>
      <w:r>
        <w:rPr>
          <w:b/>
        </w:rPr>
        <w:t>E. 5.1</w:t>
      </w:r>
    </w:p>
    <w:p>
      <w:r>
        <w:t>Die Beschwerdeführerin rügt eine Verletzung des Anspruchs auf rechtliches Gehör, der Begründungspflicht und der Pflicht zur vollständigen Abklärung des rechtserheblichen Sachverhalts.</w:t>
      </w:r>
    </w:p>
    <w:p>
      <w:r>
        <w:rPr>
          <w:b/>
        </w:rPr>
        <w:t>E. 5.2</w:t>
      </w:r>
    </w:p>
    <w:p>
      <w:r>
        <w:t>Die Beschwerdeführerin macht geltend, der medizinische Sachverhalt sei nicht hinreichend abgeklärt. Insbesondere ihre psychische Verfassung sei labil. Ihre psychischen Probleme seien bis anhin - wegen Unterkunftswechsel und langen Wartezeiten für einen Termin beim Gesundheitsdienst - gar nicht untersucht worden. Die Vorinstanz sei indes verpflichtet, die unbestreitbar klaren Hinweise auf eine psychische Vulnerabilität und Traumatisierung aufgrund des Dublin-Gesprächs abzuklären, und könne sich nicht auf ausbleibende Arzttermine berufen. Anlässlich des Dublin-Gesprächs gab die Beschwerdeführerin bezüglich des medizinischen Sachverhalts an, sie sei durch das in Kroatien erlebte traumatisiert, habe Albträume, schreie, finde keinen Schlaf, sei unruhig und jeweils schweissgebadet. Es gehe ihr daher psychisch nicht gut. Zudem habe sie eine Infektion im Intimbereich. Die Abklärungen des SEM beim Gesundheitsdienst ergaben, dass sie sich wegen Juckreiz, brennenden Wasserlösens und Sehschwierigkeiten bei der zuständigen Gesundheitsbetreuung gemeldet habe. Ärztliche Berichte wurden im vorinstanzlichen Verfahren indes nicht eingereicht. Aufgrund dieser Angaben beziehungsweise der fehlenden Hinweise auf gravierendere gesundheitliche Probleme durfte das SEM in antizipierter Beweiswürdigung davon ausgehen, dass auch in allfälligen ärztlichen Untersuchungen keine schwerwiegenden Diagnosen gestellt würden, die einer Überstellung nach Kroatien entgegenstehen könnten. Damit bestand keine Veranlassung, weitergehende Abklärungen zu tätigen beziehungsweise fachärztliche Untersuchungen betreffend die Beschwerdeführerin abzuwarten. Das SEM ging zutreffend von einem erstellten medizinischen Sachverhalt aus.</w:t>
      </w:r>
    </w:p>
    <w:p>
      <w:r>
        <w:rPr>
          <w:b/>
        </w:rPr>
        <w:t>E. 5.3</w:t>
      </w:r>
    </w:p>
    <w:p>
      <w:r>
        <w:t>Auch zum aktuellen Zeitpunkt geht das Gericht von einem erstellten Sachverhalt aus. In ihrer Beschwerde macht die Beschwerdeführerin keine neuen gesundheitlichen Probleme geltend. Das Nichtvorhandensein ärztlicher Berichte begründet sie damit, dass die Kapazitäten der Gesundheitsdienste zurzeit ausgereizt seien. Insgesamt sind indes auch zum gegebenen Zeitpunkt keine Hinweise auf mögliche ernsthafte psychische Beschwerden der Beschwerdeführerin ersichtlich. Es ist in antizipierter Würdigung der gesamten Aspekte auch nicht zu erwarten, dass bei weiterführender Abklärung des medizinischen Sachverhalts medizinische Befunde erhoben würden, welche in entscheidwesentlicher Hinsicht die nachstehende Einschätzung umzustossen vermöchten, weshalb für das Gericht keine Veranlassung besteht, weitere Abklärungen zu treffen oder eine allfällige medizinische Untersuchung abzuwarten.</w:t>
      </w:r>
    </w:p>
    <w:p>
      <w:r>
        <w:rPr>
          <w:b/>
        </w:rPr>
        <w:t>E. 5.4</w:t>
      </w:r>
    </w:p>
    <w:p>
      <w:r>
        <w:t>Ferner macht die Beschwerdeführerin geltend, das SEM habe ihre Vulnerabilität als sehr junge, allein reisende Frau mit psychischen Beschwerden weder erkannt noch in der angefochtenen Verfügung berücksichtigt, womit es der behördlichen Untersuchungs- und Begründungspflicht unzureichend nachgekommen sei. Es hätte sich insbesondere vertieft mit der Frage nach einer geeigneten Unterbringung sowie dem Zugang zu benötigter medizinischer Versorgung auseinandersetzen müssen. Nach Prüfung der Akten erweisen sich weder die Rügen der Verletzung der Begründungspflicht (vgl. BVGE 2016/9 E. 5.1) noch der unrichtigen Sachverhaltsfeststellung (vgl. BVGE 2016/2 E. 4.3) als begründet. Die gehörsrechtlichen Begründungsanforderungen verpflichten das SEM nicht dazu, jedes einzelne Sachvorbringen gesondert zu prüfen; es genügt vielmehr, dass das SEM die rechtswesentlichen Entscheidungsgründe nachvollziehbar darlegt, so dass die betroffene Partei in die Lage versetzt wird, die Verfügung gegebenenfalls sachgerecht anfechten zu können (vgl. BVGE 2007/30 E. 5.6; BGE 136 I 184 E. 2.2.1 und 134 I 83 E. 4.1). Diesen Anforderungen ist mit der angefochtenen Verfügung zweifellos Genüge getan. Die Vorinstanz hat in der angefochtenen Verfügung die wesentlichen Überlegungen genannt, von denen sie sich hat leiten lassen. Die angefochtene Verfügung enthält eine angemessene und hinreichende Darstellung des massgeblichen Sachverhalts, die es erlaubt, die Erwägungen der Vorinstanz nachzuvollziehen, namentlich weshalb die Vorbringen der Beschwerdeführerin einen Selbsteintritt der Schweiz nicht rechtfertigen würden. Wie die vorliegende Beschwerde zeigt, war eine sachgerechte Anfechtung der vorinstanzlichen Verfügung möglich. Ob die Vorinstanz zurecht auf das Asylgesuch der Beschwerdeführerin nicht eingetreten ist und der Umstand, dass sie aus sachlichen Gründen zu einer anderen Würdigung der Vorbringen - auch in Bezug auf allfällige humanitäre Gründe für einen Selbsteintritt - gelangt, als von der Beschwerdeführerin verlangt, spricht nicht für eine ungenügende Sachverhaltsfeststellung, sondern ist nachfolgend - im Rahmen der materiellen Würdigung der Argumente der Parteien - zu prüfen.</w:t>
      </w:r>
    </w:p>
    <w:p>
      <w:r>
        <w:rPr>
          <w:b/>
        </w:rPr>
        <w:t>E. 5.5</w:t>
      </w:r>
    </w:p>
    <w:p>
      <w:r>
        <w:t>Die formellen Rügen erweisen sich als unbegründet. Der Eventualantrag auf Rückweisung der Sache an die Vorinstanz zur Neubeurteilung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EuGHs [Grosse Kammer] vom 2. April 2019, H. und R., C 582/17 und C-583/17, EU:C:2019:280, Rn. 47-50; BVGE 2019 VI/7 E. 4-6,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7.1</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7.2</w:t>
      </w:r>
    </w:p>
    <w:p>
      <w:r>
        <w:t>Gestützt auf den Eintrag in der Fingerabdruck-Datenbank Eurodac ersuchte das SEM die kroatischen Behörden am 30. November 2022 um Wiederaufnahme der Beschwerdeführerin. Die kroatischen Behörden stimmten dem Gesuch innert der in Art. 25 Abs. 1 Dublin-III-VO festgelegten Frist zu. Die grundsätzliche Zuständigkeit Kroatiens ist damit gegeben und wird auf Beschwerdeebene als solche auch nicht bestritten.</w:t>
      </w:r>
    </w:p>
    <w:p>
      <w:r>
        <w:rPr>
          <w:b/>
        </w:rPr>
        <w:t>E. 8</w:t>
      </w:r>
    </w:p>
    <w:p>
      <w:r>
        <w:t>Die Beschwerdeführerin macht in der Rechtsmittelschrift mit Hinweis auf Berichte der Schweizerischen Flüchtlingshilfe (SFH), Amnesty International und weiteren Organisationen im Wesentlichen geltend, die Push-Backs und angewendete Gewalt an den kroatischen Aussengrenzen seien hinlänglich bekannt. Die Vorinstanz verkenne, dass die angeprangerten Verfehlungen nicht nur die Handhabe (wohl Behördenpraxis) in den Grenzregionen betreffen würden, sondern das gesamte Asylverfahren in Kroatien. Es sei fraglich, ob der Beschwerdeführerin im Hinblick auf ihre Erlebnisse in Kroatien dort tatsächlich ein faires Asylverfahren gewährt werde und ob Verstösse gegen Art. 3 EMRK und Art. 4 der EU-Grundrechtecharta auszuschliessen seien. Sie sei als sehr junge, allein reisende Frau mit verschiedenen gesundheitlichen Problemen als vulnerable Person zu qualifizieren. Das für vulnerable Personen vorgesehene spezielle Zentrum Kutina werde aktuell renoviert und sei nicht in Betrieb. Alle Asylbewerbende seien in das Aufnahmezentrum für internationale Schutzsuchende in Zagreb verlegt worden. Selbst wenn das Zentrum in Kutina im Zeitpunkt der Überstellung wieder geöffnet wäre, seien den Ausführungen der Vorinstanz keine Hinweise darauf zu entnehmen, inwiefern sichergestellt wäre, dass sie in diesem Zentrum untergebracht würde. Daran, dass in Kroatien aktuell ganz offensichtlich ein akuter Mangel an Unterbringungsplätzen für vulnerable Personen herrsche, vermöge auch der Hinweis der Vorinstanz auf die Möglichkeit, sich an die kroatischen Behörden zu wenden beziehungsweise nötigenfalls den Rechtsweg zu beschreiten, nichts zu ändern. Eine der Vulnerabilität der Beschwerdeführerin gerecht werdende Unterbringung und Versorgung entsprechend den Verpflichtungen der Aufnahmerichtlinie sei - Stand heute - nicht gegeben. Auch zeige der Umstand, dass nichtstaatliche Organisationen ein spezielles Zentrum aufgebaut hätten und Asylsuchende auf Unterstützung nichtstaatlicher Organisationen angewiesen seien, dass die Versorgung durch den Staat nicht sichergestellt sei. Die Garantien aus der Verfahrensrichtlinie seien während dem Verfahren in Kroatien nicht eingehalten worden, zumal die Beschwerdeführerin nicht in einer ihr verständlichen Sprache über das Vorgehen informiert worden und gezwungen gewesen sei, ihr unverständliche Papiere zu unterzeichnen, respektive bei der Registrierung eine andere Person aus Burundi für sie unterzeichnet habe. Im Übrigen seien die Unterbringungskapazitäten für besonders vulnerable Personen sehr gering, insbesondere auch angesichts der ukrainischen Flüchtlinge in Kroatien. Sollten sich die klaren Hinweise auf eine schwerwiegende Traumatisierung nach Erstellung des medizinischen Sachverhalts bestätigen, sei die Beschwerdeführerin auf psychotherapeutische Unterstützung angewiesen. Es könne hinsichtlich erheblicher Mängel und Einschränkungen im Zugang zum Gesundheitssystem nicht davon ausgegangen werden, dass sie in Kroatien Zugang zu der notwendigen medizinischen Behandlung haben werde, weshalb mit einer massiven, unwiderruflichen Verschlechterung ihres (psychischen) Gesundheitszustands zu rechnen sei. Im Falle einer Überstellung nach Kroatien würde sie wegen der dort vorhandenen Mängel im Asylverfahren und der Aufnahmebedingungen eine Verletzung ihrer Grundrechte im Sinne von Art. 3 EMRK erleiden. Ein Selbsteintritt der Schweiz gemäss Art. 17 Abs. 1 Dublin-III-VO sei deshalb zwingend notwendig.</w:t>
      </w:r>
    </w:p>
    <w:p>
      <w:r>
        <w:rPr>
          <w:b/>
        </w:rPr>
        <w:t>E. 9.1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Die Vorinstanz hat im Sinne der Praxis des Bundesverwaltungsgerichts zutreffend dargelegt, dass aktuell, auch unter Würdigung der in der Beschwerde erwähnten kritischen Berichte bezüglich dem kroatischen Asylverfahren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das Urteil des BVGer D-1418/2022 vom 4. April 2022 E. 5.2, m.w.H.).</w:t>
      </w:r>
    </w:p>
    <w:p>
      <w:r>
        <w:rPr>
          <w:b/>
        </w:rPr>
        <w:t>E. 9.2</w:t>
      </w:r>
    </w:p>
    <w:p>
      <w:r>
        <w:t>Auch unter Berücksichtigung der von der Beschwerdeführerin geschilderten Erlebnisse ist nicht davon auszugehen, Kroatien verstosse systematisch gegen seine vertraglichen Verpflichtungen. Die geltend gemachte schlechte Behandlung, welche die Beschwerdeführerin nach dem Grenzübertritt in Kroatien erlebt habe, rechtfertigt es nicht, davon auszugehen, dass sie bei einer Rückkehr mit hoher Wahrscheinlichkeit Opfer einer unmenschlichen oder erniedrigenden Behandlung im Sinne von Art. 3 EMRK, Art. 3 FoK oder Art. 4 EU-Grundrechtecharta wird. Es ist auch nicht davon auszugehen, dass sie bei einer Überstellung nach Kroatien in eine existenzielle Notlage geraten könnte. Die geltend gemachten Erlebnisse scheinen im Zusammenhang stehen mit ihrer illegalen Einreise nach Kroatien von Serbien aus. Diesbezüglich sieht sich Kroatien schon seit geraumer Zeit mit teils schweren Vorwürfen konfrontiert. Diese Vorwürfe beziehen sich jedoch primär auf das Verhalten des Landes an seiner Aussengrenze zu Bosnien und Herzegowina und zu Serbien. Es ist nicht ausgeschlossen, dass auch im Landesinnern Mitglieder der Polizei- beziehungsweise Sicherheitskräfte nicht immer ein einwandfreies Verhalten an den Tag legen. Damit ist aber nichts zur vorliegend interessierenden Situation der Rückkehr nach Kroatien nach Durchlaufen eines Dublin-Verfahrens gesagt (vgl. Urteil des BVGer D-419/2022 vom 13. April 2022 E. 4.3). Bei einer Rücküberstellung nach Kroatien würde die Beschwerdeführerin auf legalem Weg in die Hauptstadt Zagreb überstellt. Die Vorinstanz hat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Urteil des BVGer F-1653/2022 vom 21. April 2022 E. 6.3 m.w.H.). Unter diesen Umständen ist die Anwendung von Art. 3 Abs. 2 Dublin-III-VO nicht gerechtfertigt.</w:t>
      </w:r>
    </w:p>
    <w:p>
      <w:r>
        <w:rPr>
          <w:b/>
        </w:rPr>
        <w:t>E. 9.3.1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9.3.2</w:t>
      </w:r>
    </w:p>
    <w:p>
      <w:r>
        <w:t>Soweit die Beschwerdeführerin vorbringt, sie sei gesundheitlich angeschlagen und besonders vulnerabel, was einer Überstellung nach Kroatien entgegenstehe,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9.3.3</w:t>
      </w:r>
    </w:p>
    <w:p>
      <w:r>
        <w:t>Eine solche Situation ist vorliegend offenkundig nicht gegeben. Die Beschwerdeführerin leidet - gemäss eigenen Angaben - an psychischen Problemen (Traumatisierung), Schlafproblemen (Albträume, Ein- und Durchschlafstörungen), einer Infektion im Intimbereich, Juckreiz, brennendem Wasserlösen und Sehschwierigkeiten. Ärztliche Berichte, die ihre medizinischen Vorbringen belegen würden, liegen keine vor. Diese gesundheitlichen Beeinträchtigungen scheinen indes nicht von derartiger Schwere, dass sie die Feststellung der Unzulässigkeit im Sinne der restriktiven Rechtsprechung zu rechtfertigen vermöchten. Auch unter Berücksichtigung des Hinweises in der Rechtsmitteleingabe auf allfällige Schwierigkeiten beim Zugang zu medizinischer Versorgung in Kroatien ist nicht davon auszugehen, dass dieser Staat seinen Verpflichtungen im Rahmen der Dublin-III-VO in medizinischer Hinsicht in genereller Weise nicht nachkommen könnte beziehungsweise nicht nachkommen wollte. Die geltend gemachten Gesundheitsrisiken beziehungsweise Beschwerden könnten alsdann höchstens die Reisefähigkeit tangieren, welche im Zeitpunkt der tatsächlichen Überstellung konkret abzuklären ist. Weiter wird den gesundheitlichen Beschwerden der Beschwerdeführenden bei den Überstellungsmodalitäten Rechnung getragen werden (vgl. Art. 31 f. Dublin-III-VO). Der aktuelle Gesundheitszustand der Beschwerdeführerin führt somit für den Fall einer Überstellung nach Kroatien nicht zur Annahme einer drohenden Verletzung von Art. 3 EMRK.</w:t>
      </w:r>
    </w:p>
    <w:p>
      <w:r>
        <w:rPr>
          <w:b/>
        </w:rPr>
        <w:t>E. 9.3.4</w:t>
      </w:r>
    </w:p>
    <w:p>
      <w:r>
        <w:t>Es sind im Weiteren - entgegen der Behauptung der Beschwerdeführerin - keine Hinweise ersichtlich, welche im konkreten Fall ihrer Überstellung als sehr junge, allein reisende Frau nach Kroatien entgegenstehen würden. In dieser Hinsicht sind keine Sachverhaltsumstände ersichtlich gemacht, welche die vorinstanzlichen Feststellungen und Schlüsse betreffend das Vorhandensein von genügenden Aufenthaltsstrukturen massgeblich erschüttern könnten. Den Aussagen der Beschwerdeführerin sind keine Hinweise darauf zu entnehmen, dass Kroatien ihr den Zugang zu genügenden Aufenthaltsstrukturen verwehrt hätte, zumal sie sich nur sehr kurz an einem Ort aufgehalten habe, von dem sie nicht wisse, ob es sich um ein Asylcamp gehandelt habe, bevor sie Kroatien wieder verlassen habe (vgl. Dublin-Gespräch, S. 2). Angesichts ihrer sehr kurzen Aufenthaltsdauer in den kroatischen Aufenthaltsstrukturen kann nicht darauf geschlossen werden, dass ihre Vulnerabilität verkannt und ihr ihr zustehende Leistungen verweigert worden wären. Auch wenn das Zentrum Kutina - wie geltend gemacht - aufgrund von Renovationsarbeiten vorübergehend geschlossen wäre, ist Kroatien gehalten, für vulnerable Personen entsprechende Ausweichmöglichkeiten bereitzustellen. Es darf im Falle der Beschwerdeführerin davon ausgegangen werden, dass auch sie Zugang zu diesen Strukturen findet. Die Beschwerdeführerin ist jedoch gehalten, sich anlässlich ihrer Rückkehr auch an die in Kroatien zuständigen Behörden zu wenden, um ihre Rechte wahrzunehmen. Dies ist ihr durchaus zuzumuten. Selbst wenn sie vorübergehend in Erstaufnahmeeinrichtungen untergebracht würde, könnte sie in dieser Zeit die ihr notwendigen Dienstleistungen, insbesondere medizinische und psychologische Betreuung, in Anspruch nehmen.</w:t>
      </w:r>
    </w:p>
    <w:p>
      <w:r>
        <w:rPr>
          <w:b/>
        </w:rPr>
        <w:t>E. 9.3.5</w:t>
      </w:r>
    </w:p>
    <w:p>
      <w:r>
        <w:t>Aufgrund des derzeitigen Erkenntnisstandes ist es nicht angezeigt, das SEM dazu zu verpflichten, bei den kroatischen Behörden Garantien dafür einzuholen, dass diese sich an die von ihnen eingegangenen völkerrechtlichen Verpflichtungen inklusive die adäquate und nahtlose medizinische Versorgung sowie eine nahtlose Unterbringung in den Strukturen für vulnerable Personen halten. Der entsprechende Subeventualantrag ist abzuweisen.</w:t>
      </w:r>
    </w:p>
    <w:p>
      <w:r>
        <w:rPr>
          <w:b/>
        </w:rPr>
        <w:t>E. 9.3.6</w:t>
      </w:r>
    </w:p>
    <w:p>
      <w:r>
        <w:t>Nach dem Gesagten ist die Überstellung nach Kroatien unter Beachtung der massgeblichen völkerrechtlichen Bestimmungen als zulässig zu erkennen, womit keine zwingenden Gründe für einen Selbsteintritt auf das Asylgesuch der Beschwerdeführerin in Anwendung der Ermessensklausel gemäss Art. 17 Abs. 1 Dublin-III-VO ersichtlich sind. Der Vollständigkeit halber ist festzuhalten, dass die Dublin-III-VO den Schutzsuchenden kein Recht einräumt, den ihren Antrag prüfenden Staat selber auszuwählen (vgl. auch BVGE 2010/45 E. 8.3).</w:t>
      </w:r>
    </w:p>
    <w:p>
      <w:r>
        <w:rPr>
          <w:b/>
        </w:rPr>
        <w:t>E. 9.4.1</w:t>
      </w:r>
    </w:p>
    <w:p>
      <w:r>
        <w:t>Gemäss Praxis des Bundesverwaltungsgerichts verfügt das SEM bei der Anwendung der Kann-Bestimmung von Art. 29a Abs. 3 AsylV 1 über einen Ermessensspielraum (vgl. BVGE 2015/9 E. 7 f.). Das Gericht beschränkt seine Beurteilung deshalb im Wesentlichen darauf, ob das SEM den Sachverhalt diesbezüglich korrekt und vollständig erhoben, allen wesentlichen Umständen Rechnung getragen und seinen Ermessensspielraum genutzt hat (vgl. Art. 106 Abs. 1 Bst. a und b AsylG).</w:t>
      </w:r>
    </w:p>
    <w:p>
      <w:r>
        <w:rPr>
          <w:b/>
        </w:rPr>
        <w:t>E. 9.4.2</w:t>
      </w:r>
    </w:p>
    <w:p>
      <w:r>
        <w:t>Die angefochtene Verfügung ist unter diesem Blickwinkel nicht zu beanstanden (vgl. zum Ganzen BVGE 2015/9). Das SEM hat die gesundheitliche Situation der Beschwerdeführerin berücksichtigt und kam zum Schluss, dass diese kein Überstellungshindernis darstelle. Es hatte sich in ihrer Begründung nicht über weitere schwierige Umstände - wie beispielsweise ihr junges Alter oder, dass sie alleine unterwegs ist - zu äussern, zumal diese klar keine Hinweise für einen möglichen humanitären Selbsteintritt beinhalten. Das SEM hat die Verfügung auch nicht bloss mit pauschalen Textbausteinen abgehandelt. Es ist nicht ersichtlich, inwiefern das SEM den spezifischen Umständen des Einzelfalles nicht Rechnung getragen haben sollte. Dass die Beschwerdeführerin in ihrer Einschätzung bezüglich Selbsteintritt zu einer anderen Beurteilung gelangt, ist nicht genügend, um von einer Ermessensunterschreitung und entsprechend einer Rechtsverletzung auszugehen.</w:t>
      </w:r>
    </w:p>
    <w:p>
      <w:r>
        <w:rPr>
          <w:b/>
        </w:rPr>
        <w:t>E. 10</w:t>
      </w:r>
    </w:p>
    <w:p>
      <w:r>
        <w:t>Das SEM ist demnach zu Recht in Anwendung von Art. 31a Abs. 1 Bst. b AsylG auf das Asylgesuch der Beschwerdeführerin nicht eingetreten und hat deren Überstellung nach Kroatien angeordnet.</w:t>
      </w:r>
    </w:p>
    <w:p>
      <w:r>
        <w:rPr>
          <w:b/>
        </w:rPr>
        <w:t>E. 11</w:t>
      </w:r>
    </w:p>
    <w:p>
      <w:r>
        <w:t>Nach dem Gesagten ist die Beschwerde abzuweisen und die Verfügung des SEM zu bestätigen. Mit dem vorliegenden Urteil fällt der am 22. Dezember 2022 angeordnete Vollzugsstopp dahin.</w:t>
      </w:r>
    </w:p>
    <w:p>
      <w:r>
        <w:rPr>
          <w:b/>
        </w:rPr>
        <w:t>E. 12.1</w:t>
      </w:r>
    </w:p>
    <w:p>
      <w:r>
        <w:t>Mit dem Entscheid in der Hauptsache sind die Gesuche um Erteilung der aufschiebenden Wirkung und um Verzicht auf die Erhebung eines Kostenvorschusses gegenstandslos geworden.</w:t>
      </w:r>
    </w:p>
    <w:p>
      <w:r>
        <w:rPr>
          <w:b/>
        </w:rPr>
        <w:t>E. 12.2</w:t>
      </w:r>
    </w:p>
    <w:p>
      <w:r>
        <w:t>Die Begehren erweisen sich als aussichtslos, weshalb das Gesuch um Gewährung der unentgeltlichen Rechtspflege ungeachtet einer allfälligen prozessualen Bedürftigkeit abzuweisen ist (Art. 65 Abs. 1 VwVG).</w:t>
      </w:r>
    </w:p>
    <w:p>
      <w:r>
        <w:rPr>
          <w:b/>
        </w:rPr>
        <w:t>E. 12.3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