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E-5911/2006 vom 28. Januar 2011</w:t>
      </w:r>
    </w:p>
    <w:p>
      <w:r>
        <w:t>Bundesverwaltungsgericht, 2011-01-28, DE</w:t>
      </w:r>
    </w:p>
    <w:p>
      <w:r>
        <w:rPr>
          <w:b/>
        </w:rPr>
        <w:t xml:space="preserve">Quelle: </w:t>
      </w:r>
      <w:r>
        <w:t>https://mcp.opencaselaw.ch/entscheid/bvger_E-5911_2006</w:t>
      </w:r>
    </w:p>
    <w:p>
      <w:r>
        <w:t>FR: TAF E-5911/2006 du 28 janvier 2011</w:t>
      </w:r>
    </w:p>
    <w:p>
      <w:r>
        <w:t>IT: TAF E-5911/2006 del 28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das Bundesverwaltungsgericht ent­scheidet auf dem Gebiet des Asyls endgültig (Art. 105 AsylG; Art. 83 Bst. d Ziff. 1 des Bundes­gerichtsgesetzes vom 17. Juni 2005 [BGG, SR 173.110]).</w:t>
      </w:r>
    </w:p>
    <w:p>
      <w:r>
        <w:rPr>
          <w:b/>
        </w:rPr>
        <w:t>E. 1.2</w:t>
      </w:r>
    </w:p>
    <w:p>
      <w:r>
        <w:t>Das Bundesverwaltungsgericht hat per 1. Januar 2007 die bei der per 31. Dezember 2006 aufgelösten ARK hängigen Rechtsmittel übernommen. Das neue Verfahrensrecht ist anwendbar (vgl. Art. 53 Abs. 2 VGG). Für diese am 1. Januar 2007 hängigen Asylverfahren gelten zudem die auf den 1. Januar 2007 in Kraft getretenen Ände­rungen des Asylgesetzes (vgl. Abs. 1 der Übergangsbestimmungen zur Änderung des Asylgesetzes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52 VwVG). Auf die Beschwerde ist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Folgenden ist zu prüfen, ob die Vorinstanz die Flüchtlingseigen­schaft des Beschwerdeführers zu Recht verneint hat.</w:t>
      </w:r>
    </w:p>
    <w:p>
      <w:r>
        <w:rPr>
          <w:b/>
        </w:rPr>
        <w:t>E. 4.1</w:t>
      </w:r>
    </w:p>
    <w:p>
      <w:r>
        <w:t>Das Bundesamt argumentiert in erster Linie mit der fehlenden Glaubhaftigkeit der Vorbringen des Beschwerdeführers. Namentlich hält es fest, die Angaben und eingereichten Unterlagen zum angebli­chen (zweiten) Rechtsvertreter des Beschwerdeführers seien un­glaubhaft ausgefallen. Es könne daher nicht geglaubt werden, dass C._______ den Beschwerdeführer vertreten habe, womit auch die angebliche Verwicklung des Beschwerdeführers in das geltend ge­machte Verfah­ren der Grundlage entbehre. Der Beschwerdeführer sei zudem nicht in der Lage gewesen, die angebliche Berufungsschrift einzureichen oder nähere Einzelheiten zum behaupteten Berufungsver­fahren darzulegen. Die geltend gemachte Verurteilung zum Tode kön­ne daher ebenfalls nicht geglaubt werden. Im Weiteren spreche auch der Umstand, dass sich der Beschwerde­führer beim Konsulat seines Heimatlandes in Genf einen Reisepass besorgt habe, gegen die gel­tend gemachte Verfolgungssituation in Bangladesch. Die vom Be­schwerdeführer eingereichten Dokumente belegten lediglich das Ver­fahren um einen Doppelmord, in welches eine Person namens [Vorname] involviert gewesen sei. Dieser Um­stand werde indessen vom BFM nicht bestritten. Auf Grund der vor­handenen Unglaubhaftigkeits­elemente müsse jedoch zwingend davon ausgegangen werden, dass es sich bei der wegen Mordes verurteilten Person nicht um den Be­schwerdeführer handeln könne.</w:t>
      </w:r>
    </w:p>
    <w:p>
      <w:r>
        <w:rPr>
          <w:b/>
        </w:rPr>
        <w:t>E. 4.2</w:t>
      </w:r>
    </w:p>
    <w:p>
      <w:r>
        <w:t>Der Beschwerdeführer stellt sich demgegenüber auf den Stand­punkt, er habe seine persönliche Verwicklung in das geschilderte Ge­richtsverfahren belegen können. Der Umstand, dass er sich in der Schweiz einen Reisepass habe be­sorgen können, stelle die vorgetra­gene Verfolgungssituation nicht in Frage.</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5.2</w:t>
      </w:r>
    </w:p>
    <w:p>
      <w:r>
        <w:t>Eine Überprüfung der protokollierten Angaben und der eingereichten Unterlagen des Beschwerdeführers ergibt, dass die entsprechenden Schilderungen und Beweismittel mit erheblichen Ungereimtheiten und Widersprüchen behaftet sind, die im Gesamtergebnis die vom Be­schwerdeführer vorgetragenen Asylgründe als unglaubhaft erscheinen lassen.</w:t>
      </w:r>
    </w:p>
    <w:p>
      <w:r>
        <w:rPr>
          <w:b/>
        </w:rPr>
        <w:t>E. 5.2.1</w:t>
      </w:r>
    </w:p>
    <w:p>
      <w:r>
        <w:t>So führt der Beschwerdeführer seine angebliche Verfolgungssi­tuation in Bangladesch massgeblich auf den Umstand zurück, dass er im Rahmen eines Gerichtsverfahrens wegen Doppelmordes zum Tode verurteilt worden sein soll. Zur Stützung dieses Vorbringens hat er insbesondere ein Schreiben eingereicht, das angeblich von einem Advokaten, C._______, verfasst worden sein soll. Das diesbezügli­che Anwaltsschreiben enthält indessen sowohl formelle wie auch inhaltliche Widersprüche, weshalb die darauf abgestützten Vorbringen als unglaubhaft qualifiziert werden müssen. Zum Einen ist das in englischer Sprache, angeblich von einem Rechtsgelehrten, verfasste Schreiben grammatikalisch äusserst dürftig formuliert ("If they can arrest you, they hanged you for death"; "Secondly Order has passed against you to death you by hanging"; "Until(l) to finish the case you will remain stay your present place for safety your life"). Zudem weisen der Briefkopf ("Suprem Court") wie auch der zweite und dritte Textabschnitt Schreibfehler auf ("immergency Judge"; "until[l]"). Diese formalen Unstimmigkeiten lassen bereits erhebliche Zweifel an der Echtheit dieses Dokumentes aufkommen. Zum anderen bezeichnet der das Schreiben verfassende Anwalt C._______ die Rechts­anwältin B._______ als seine Anwaltsgehilfin ("With the help of the Advo­cate B._______ and I contesting the said case as your appoin­ted Lawyer"). Diese Aussage steht aber in einem gewissen Wi­derspruch zu den Angaben des Beschwerdeführers selber, welcher B._______ im Rahmen der Anhörung vom 5. April 2006 mehr­fach als die ihn persönlich - und andere kollektiv - vertretende Rechtsanwältin im Ge­richtsverfahren bezeichnet hat (vgl. dazu: A12, S. 6), ohne den Namen dieses "zweiten" Rechtsvertreters C._______ explizit zu erwähnen. Erst als der Beschwerdeführer auf das entsprechende Anwaltsschreiben ange­sprochen wurde, erwähnte er einen namentlich nicht erwähnten, nachträglich von seiner Familie beauftragten, zusätz­lichen Anwalt. Nebst den dargelegten formellen Unstimmigkeiten weist das Anwalts­schreiben zusätzliche, massgebliche materielle Widersprüche auf, welche alleine mit den in der Rechtsmitteleingabe vorgetragenen dürf­tigen Englischkenntnissen des Anwaltes C._______ nicht aufgeklärt wer­den. So führt Anwalt C._______ aus, das Verfahren des Beschwerdefüh­rers sei vor dem "(...) Tribunal Court No. 1" hängig; er - der Anwalt - werde gegen das im Mai 2003 gegen den Beschwerdeführer gefällte Urteil Berufung einlegen. Hierzu ist festzuhalten, dass die vom Anwalt ver­wendete Bezeichnung des (erstinstanzlichen) Gerichts nicht den Tatsachen entspricht; so geht aus der vom Beschwerdeführer selbst eingereichten Medienberichterstattung hervor, dass das "(...) Tribunal" das entsprechende Urteil vom (...) 2003 gefällt hatte. Ande­rerseits führt der Anwalt aus, er werde beim "High Court" Berufung einlegen. Auch dieses Vorgehen ist mit den tatsächlichen Begeben­heiten nicht vereinbar, zumal die Rechtsmittelfrist für die Einlegung einer Berufung gegen das im (...) 2003 gefällte Urteil im Zeitpunkt des Anwaltsschreibens bereits mehrere Jahre verstrichen war. Selbst wenn davon ausgegangen wird, dass der Anwalt über nur rudimentärste Englisch-Kenntnisse verfügt, wäre doch zu erwarten gewesen, dass er in der Lage gewesen wäre, die korrekte Bezeichnung des erstinstanz­lichen Gerichts anzugeben und zudem realitätskonforme Angaben zum angeblichen Berufungsverfahren zu machen.</w:t>
      </w:r>
    </w:p>
    <w:p>
      <w:r>
        <w:rPr>
          <w:b/>
        </w:rPr>
        <w:t>E. 5.2.2</w:t>
      </w:r>
    </w:p>
    <w:p>
      <w:r>
        <w:t>Es muss ferner festgestellt werden, dass der Beschwerdeführer bis zum heutigen Urteilsdatum keinerlei Angaben oder Unterlagen zum behaupteten Berufungsverfahren eingereicht hat, obwohl er dies in seiner Rechtsmitteleingabe konkret in Aussicht gestellt hat. Wenn er, wie vorgebracht, tatsächlich von zwei professionellen Anwälten vertre­ten gewesen wäre, wäre er mit an Sicherheit grenzender Wahrschein­lichkeit auch in der Lage gewesen, entsprechende Gerichtsunterlagen zum behaupteten Berufungsverfahren einzureichen. Auch hat der Be­schwerdeführer offenbar darauf verzich­tet, Unterlagen jeglicher Art seiner Rechtsvertreterin B._______ einzureichen, obwohl davon ausgegangen werden muss, dass er auch von der Schweiz aus mit dieser Anwältin Kontakt gepflegt haben muss, zumal das Berufungs­verfahren nach wie vor hängig gewesen sein soll. Insgesamt sind die vom Beschwerdeführer zu Protokoll gegebenen Angaben zum Berufungsprozess äusserst vage und unsubstanziiert ausgefallen (vgl. A 12, S. 9: "... ich habe gehört, es gab einen Rekurs. Mehr weiss ich nicht".), was angesichts der für den Beschwerdeführer auf dem Spiel stehenden Interessen als realitätsfremd und somit unglaubhaft gewürdigt werden muss.</w:t>
      </w:r>
    </w:p>
    <w:p>
      <w:r>
        <w:rPr>
          <w:b/>
        </w:rPr>
        <w:t>E. 5.2.3</w:t>
      </w:r>
    </w:p>
    <w:p>
      <w:r>
        <w:t>Bei den vom Beschwerdeführer im Verlaufe des erstinstanzli­chen und des Beschwerdeverfahrens eingereichten Gerichtsunterla­gen handelt es sich - wie bereits in der angefochtenen BFM-Ver­fügung festgehalten - jeweils um Fotokopien und nicht um Original­dokumente. Das BFM hat den Beschwerdeführer bereits im April 2006 aufgefor­dert, vom zuständigen Gericht beglaubigte Kopien dieser Unterlagen beizubringen (vgl. A. 14/1). Der Beschwerdeführer hat in der Folge zwar mit blauen Stempeln versehene Ausgaben dieser Dokumente nachgereicht. Diese Stempel weisen jedoch Aufdrucke auf ]"(...) Court No. (...) Dhaka"; "(...), No­tary Public, Govt. of Bangladesh"], die darauf schliessen lassen, dass diese nicht vom zuständigen "(...) Tribunal" angebracht wor­den sind. Bei dieser Sachlage muss der Beweiswert dieser Dokumen­tation als er­heblich herabgesetzt qualifiziert werden, nachdem Mani­pulationen jeglicher Art nicht ausgeschlossen werden können und eine schlüssige Echtheits­überprüfung solcher Dokumente nicht vorgenommen wer­den kann.</w:t>
      </w:r>
    </w:p>
    <w:p>
      <w:r>
        <w:rPr>
          <w:b/>
        </w:rPr>
        <w:t>E. 5.3</w:t>
      </w:r>
    </w:p>
    <w:p>
      <w:r>
        <w:t>Im Sinne eines Zwischenergebnisses muss festgehalten werden, dass die Schilderungen und Beweismittel des Beschwerdeführers im Zusammenhang mit dem angeblich gegen ihn ausgefällten Todesurteil massive Widersprüche und Ungereimtheiten aufweisen, weshalb der darauf angeblich basierenden Verfolgungssituation die glaubhafte Grundlage entzogen ist.</w:t>
      </w:r>
    </w:p>
    <w:p>
      <w:r>
        <w:rPr>
          <w:b/>
        </w:rPr>
        <w:t>E. 5.4</w:t>
      </w:r>
    </w:p>
    <w:p>
      <w:r>
        <w:t>Hinzu kommt, dass es dem Beschwerdeführer im Verlaufe des Jahres 2006 offenbar gelungen ist, vom Konsulat seines Heimatlandes einen Reisepass zu beschaffen. Dieser Umstand stellt die von ihm im Rah­men seines Asylverfahrens vorgetragene Verfolgungssituation zusätz­lich in ein zweifelhaftes Licht.</w:t>
      </w:r>
    </w:p>
    <w:p>
      <w:r>
        <w:rPr>
          <w:b/>
        </w:rPr>
        <w:t>E. 5.4.1</w:t>
      </w:r>
    </w:p>
    <w:p>
      <w:r>
        <w:t>Einerseits widerspricht es dem Verhalten einer sich als zum Tode ver­urteilten und somit als mutmasslich landesweit gesucht er­achtenden Person, sich dem Risiko einer Kontakt­aufnahme mit dem angeblichen Verfolgerstaat auszusetzen. Anderer­seits muss aber der Umstand, dass das bangladeschische Konsulat dem Beschwerdefüh­rer offenbar ohne Weiteres einen Reisepass ausge­stellt hat, als gegen die vorgetragene Verfolgungslage sprechende Tatsache gewertet werden. Wenn der Beschwerdeführer tatsächlich im Rahmen des Doppel-Mord-Prozesses in Bangladesch zum Tode ver­urteilt worden wäre, bleibt kaum nachvollziehbar, dass das Konsulat in Genf im Rahmen seiner Abklärungen im Heimatland den Beschwer­deführer nicht entspre­chend hat identifizieren respektive eruieren können.</w:t>
      </w:r>
    </w:p>
    <w:p>
      <w:r>
        <w:rPr>
          <w:b/>
        </w:rPr>
        <w:t>E. 5.4.2</w:t>
      </w:r>
    </w:p>
    <w:p>
      <w:r>
        <w:t>Im Weiteren fällt auf, dass der Beschwerdeführer es nicht für nötig befand, seinen vom Konsulat erhaltenen Reisepass dem BFM vorzulegen. Dieses Verhalten ist geeignet, am Willen des Beschwerdeführers zu zweifeln, im Rahmen seiner Mitwirkungspflicht den Sachverhalt zu erstellen. Daraus lässt sich nach dem Gesagten ein zusätzliches Indiz für die negative Beurteilung seiner Glaubhaftigkeit ableiten.</w:t>
      </w:r>
    </w:p>
    <w:p>
      <w:r>
        <w:rPr>
          <w:b/>
        </w:rPr>
        <w:t>E. 5.5</w:t>
      </w:r>
    </w:p>
    <w:p>
      <w:r>
        <w:t>Nach dem Gesagten muss festgestellt werden, dass es dem Be­schwerdeführer nicht gelungen ist, die von ihm vorgetragene Verfol­gungssituation im Heimatland glaubhaft darzutun. Auf Grund der mit Widersprüchen behafteten Schilderungen und eingereichten Beweis­mittel kann nicht mit überwiegender Wahrscheinlichkeit im Sinne von Art. 7 Abs. 2 AsylG davon ausgegangen werden, dass der Be­schwerdeführer im Rahmen eines Gerichtsverfahrens wegen Mordes zum Tode verurteilt und einer diesbezüglichen asylbeachtlichen Ver­folgungssituation ausgesetzt worden ist. Es kann auch nicht davon ausgegangen werden, dass er im Falle einer Rückkehr nach Bangla­desch mit überwiegender Wahrscheinlichkeit eine begründete Furcht vor künftigen ernsthaften Nachteilen im Sinne von Art. 3 AsylG hat. Insgesamt bestehen zu viele Ungereimtheiten und zu wenige konkrete, glaubhafte Anhaltspunkte in den Vorbringen des Beschwerdeführers, die für die vorgetragene Verfolgungssituation sprechen würden. Die Vorinstanz hat daher zu Recht die Flüchtlingseigenschaft des Be­schwerdeführers verneint und sein Asylgesuch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Namentlich kann dem Beschwerdeführer nicht geglaubt werden, dass ihm in Bangla­desch der Vollzug einer verhängten Todesstrafe droht.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was vorliegend nicht zutrifft.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3818).Angesichts der heutigen Lage in Bangladesch kann nicht von einer Si­tuation allgemeiner Gewalt oder von kriegerischen oder bürgerkriegs­ähnlichen Verhältnissen gesprochen werden, welche für den Be­schwerdeführer bei einer Rückkehr eine konkrete Gefährdung darstel­len würde (vgl. dazu: BVGE 2010/8 E. 9.5). Der Vollzug der Wegweisung des Beschwerdeführers nach Bangla­desch ist als zumutbar im Sinne von Art. 83 Abs. 4 AuG zu erachten, da er nicht darzutun vermochte, dass er bei einer Rückkehr in sein Heimatland einer konkreten Gefährdungssituation im Sinne der zu beachtenden Bestimmung ausgesetzt wäre. In den Akten finden sich auch keine konkreten Anhaltspunkte dafür, dass der Be­schwerdeführer aus individuellen Gründen wirtschaftlicher, sozialer oder gesundheitli­cher Natur in eine existenzbedrohende Situation ge­raten würde. Gemäss Aktenlage verfügt der Beschwerdeführer in seinem Heimat­land über ein familiäres Beziehungsnetz (Mutter, zwei Geschwister) in Dhaka. Es sind keine persönlichen Gründe er­sichtlich, die gegen die Rückführung des Beschwerdeführers nach Bangladesch sprechen. Nach dem Gesagten erweist sich der Vollzug der Wegweisung auch als zumutbar.</w:t>
      </w:r>
    </w:p>
    <w:p>
      <w:r>
        <w:rPr>
          <w:b/>
        </w:rPr>
        <w:t>E. 7.5</w:t>
      </w:r>
    </w:p>
    <w:p>
      <w:r>
        <w:t>Die lange Anwesenheit des Beschwerdeführers in der Schweiz und die Aspekte einer allfälligen Integration in hiesige Verhältnisse sind im vorliegenden Verfahren nicht zu prüfen (zur Zuständigkeit der kantonalen Ausländerrechtsbehörden: vgl. Art. 14 AsylG).</w:t>
      </w:r>
    </w:p>
    <w:p>
      <w:r>
        <w:rPr>
          <w:b/>
        </w:rPr>
        <w:t>E. 7.6</w:t>
      </w:r>
    </w:p>
    <w:p>
      <w:r>
        <w:t>Schliesslich ist der Beschwerdeführer im Besitz eines bis (...) gültigen Reisepasses, welcher im Jahr 2006 vom Konsulat seines Heimatstaates ausgestellt wurde. Es obliegt dem Beschwerdeführer, sich bei der zuständigen Vertretung von Bangladesch um die weiter, allenfalls für eine Rückkehr notwendigen Reisedokumente zu bemühen (Art. 8 Abs. 4 AsylG). Der Vollzug der Wegweisung erweist sich daher auch als möglich (Art. 83 Abs. 2 AuG).</w:t>
      </w:r>
    </w:p>
    <w:p>
      <w:r>
        <w:rPr>
          <w:b/>
        </w:rPr>
        <w:t>E. 7.7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Nachdem das von ihm in seiner Rechtsmitteleingabe vom 18. Dezember 2006 gestellte Gesuch um Gewährung der unentgeltlichen Rechtspflege mit Zwischenverfügung des Bundesverwaltungsgerichts vom 26. Januar 2007 gutgeheissen wurde,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