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E-5905/2024 vom 16. August 2024</w:t>
      </w:r>
    </w:p>
    <w:p>
      <w:r>
        <w:t>Bundesverwaltungsgericht, 2024-08-16, DE</w:t>
      </w:r>
    </w:p>
    <w:p>
      <w:r>
        <w:rPr>
          <w:b/>
        </w:rPr>
        <w:t xml:space="preserve">Quelle: </w:t>
      </w:r>
      <w:r>
        <w:t>https://mcp.opencaselaw.ch/entscheid/bvger_E-5905_2024_d20240816</w:t>
      </w:r>
    </w:p>
    <w:p>
      <w:r>
        <w:t>FR: TAF E-5905/2024 du 16 août 2024</w:t>
      </w:r>
    </w:p>
    <w:p>
      <w:r>
        <w:t>IT: TAF E-5905/2024 del 16 agosto 2024</w:t>
      </w:r>
    </w:p>
    <w:p>
      <w:pPr>
        <w:pStyle w:val="Heading2"/>
      </w:pPr>
      <w:r>
        <w:t>Regeste</w:t>
      </w:r>
    </w:p>
    <w:p>
      <w:r>
        <w:t>Asyl (ohne Wegweisungsvollzug) | Asyl (ohne Wegweisungsvollzug); Verfügung des SEM vom 16.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(vgl.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und Art. 108 Abs. 2 AsylG; Art. 48 Abs. 1 VwVG und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w:t>
      </w:r>
    </w:p>
    <w:p>
      <w:r>
        <w:t>E-5905/2024 Seite 6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 zichtet.</w:t>
      </w:r>
    </w:p>
    <w:p>
      <w:r>
        <w:rPr>
          <w:b/>
        </w:rPr>
        <w:t>E. 4.1</w:t>
      </w:r>
    </w:p>
    <w:p>
      <w:r>
        <w:t>In der Beschwerde werden formelle Rügen erhoben, welche vorab zu prüfen sind, da sie unter Umständen geeignet sein könnten, eine Kassation der erstinstanzlichen Verfügung zu bewirken (vgl. BVGE 2013/34 E. 4.2).</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Der Untersuchungsgrundsatz gehört zu den allgemeinen Grundsät- zen des Asylverfahrens (Art. 12 VwVG i.V.m. Art. 6 AsylG). Dabei muss die Behörde die für das Verfahren erforderlichen Sachverhaltsunterlagen be- 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 Der Untersuchungsgrundsatz gilt nicht uneingeschränkt, zumal er sein Korrelat in der Mitwirkungspflicht des Asyl- suchenden findet (Art. 13 VwVG und Art. 8 AsylG; vgl. a.a.O. Art. 12 N 8; BVGE 2012/21 E. 5.1). Die entscheidende Behörde darf sich trotz des Un- tersuchungsgrundsatzes in der Regel darauf beschränken, die Vorbringen</w:t>
      </w:r>
    </w:p>
    <w:p>
      <w:r>
        <w:t>E-5905/2024 Seite 7 einer asylsuchenden Person zu würdigen und die von ihr angebotenen Be- weise abzunehmen, ohne weitere Abklärungen vornehmen zu müssen. Nach Lehre und Praxis besteht eine Notwendigkeit für über die Befragung hinausgehende Abklärungen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S. 734 m.H.a. EMARK 1995 Nr. 23 E. 5a).</w:t>
      </w:r>
    </w:p>
    <w:p>
      <w:r>
        <w:rPr>
          <w:b/>
        </w:rPr>
        <w:t>E. 4.3</w:t>
      </w:r>
    </w:p>
    <w:p>
      <w:r>
        <w:t>Die Beschwerdeführenden bringen in ihrer Beschwerde sinngemäss vor, dass die Vorinstanz ihren Anspruch auf rechtliches Gehör verletzt habe und der Sachverhalt durch die Vorinstanz nicht vollständig und richtig er- stellt worden sei. So seien ihre unterschiedlichen Darstellungen in den ver- schiedenen Anhörungen auf die komplexe und oft stressige Natur der Be- fragungen zurückzuführen. In solchen Situationen könne es schwierig sein, sich an alle Details konsistent zu erinnern und diese wiederzugeben.</w:t>
      </w:r>
    </w:p>
    <w:p>
      <w:r>
        <w:rPr>
          <w:b/>
        </w:rPr>
        <w:t>E. 4.4</w:t>
      </w:r>
    </w:p>
    <w:p>
      <w:r>
        <w:t>Dem ist entgegenzuhalten, dass aus den Anhörungsprotokollen keine Hinweise ersichtlich sind, dass die Beschwerdeführenden aufgrund einer Stresssituation in ihrer Aussagefähigkeit eingeschränkt gewesen sind. Eine Verletzung des Anspruchs auf rechtliches Gehör oder eine unvollständige und unrichtige Sachverhaltsfeststellung kann folglich nicht festgestellt wer- den, weshalb das Kassationsbegehren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E-5905/2024 Seite 8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im Wesentlichen aus, die Vorbringen des Beschwerdeführers zu seinen Demonstrationsteil- nahmen und seiner Identifizierung durch das syrische Regime seien un- substantiiert, vage und widersprüchlich ausgefallen. So habe er insbeson- dere auf Nachfrage zur Häufigkeit der Demonstrationen und seiner Teilnah- men daran unterschiedliche und nicht nachvollziehbare Angaben gemacht. Auch seine Ausführungen zu seinen Aufenthaltsorten seien widersprüch- lich ausgefallen. Zudem habe er im Widerspruch einerseits ausgeführt, er sei von einem syrischen Agenten namens I._______ denunziert und da- raufhin festgenommen worden, andererseits habe er vorgebracht, er sei aufgrund von Sitzungen betreffend sein Engagement bei der Koordinati- onsgruppe identifiziert worden. Ferner seien auch die Ausführungen über seinen Vater, der von der Militärpolizei an seiner Stelle mitgenommen wor- den sei, widersprüchlich ausgefallen. Auch betreffend seine 15tägige Mit- nahme nach dem Verschwinden seines Vorgesetzten M._______ im Juni 2022 habe sich der Beschwerdeführer in Widersprüche verstrickt. So habe er an der ersten Anhörung erklärt, es sei ihm vorgeworfen worden, von der Flucht seines Vorgesetzten gewusst zu haben und dessen Aufenthaltsort sowie den Geldbetrag, welchen er mitgenommen haben solle, zu kennen. Anlässlich der ergänzenden Anhörung habe er neu geltend gemacht, es sei ihm vorgeworfen worden, ein Spitzel des türkischen Geheimdienstes zu sein. Nachdem man keine Beweise gegen ihn gefunden habe, sei er freigelassen worden. Der Beschwerdeführer habe auf Nachfrage, weshalb er seine Spitzeltätigkeit nicht schon an der ersten Anhörung erwähnt habe, erklärt, müde zu sein. Sein Hirn funktioniere nicht wie ein Computer, er könne sich nicht an alles erinnern und es könne sein, dass er manchmal etwas vergesse. Dem sei zu entgegnen, dass es sich bei der Mitnahme durch die E._______ und die darauf folgenden fast täglichen Mitnahmen um zentrale Vorbringen handle, welche zu seiner Ausreise geführt haben sollten. Ebenfalls im Widerspruch habe er ausgeführt, nach der Freilassung sei jeweils der Geheimdienst bei ihm vorbeigekommen und habe ihm im- mer Handschellen angelegt und ihn mitgenommen. Darauf angesprochen habe er erklärt, beim ersten Mal sei der Geheimdienst gekommen und habe ihm Handschellen angelegt, danach sei er mitgenommen worden. Er sei auch ein paar Mal zum Geheimdienst gegangen. Mit dieser Erklärung sei es ihm aber nicht gelungen, den Widerspruch aufzulösen.</w:t>
      </w:r>
    </w:p>
    <w:p>
      <w:r>
        <w:t>E-5905/2024 Seite 9 Hinsichtlich seines Status als Maktumin in Syrien und somit als nichtre- gistrierter Kurde ohne syrische Staatsangehörigkeit sei festzuhalten, dass gemäss geltender Rechtsprechung jene in Syrien keiner Kollektivverfol- gung unterlägen. Dem Vorbringen, Maktumin zu sein, komme daher keine flüchtlingsrechtlich relevante Bedeutung zu. Dies gelte auch für den Wunsch der Beschwerdeführerin, zu studieren. Die Vorbringen der Beschwerdeführenden hielten somit weder den Anfor- derungen an die Flüchtlingseigenschaft gemäss Art. 3 AsylG, noch den An- forderungen an die Glaubhaftigkeit gemäss Art. 7 AsylG stand.</w:t>
      </w:r>
    </w:p>
    <w:p>
      <w:r>
        <w:rPr>
          <w:b/>
        </w:rPr>
        <w:t>E. 6.2</w:t>
      </w:r>
    </w:p>
    <w:p>
      <w:r>
        <w:t>In der Beschwerde wird im Wesentlichen erwidert, es seien nicht alle erheblichen Aspekte dieses Falles durch die Vorinstanz gewürdigt worden. So müssten die Aussagen des Beschwerdeführers in einen Gesamtzusam- menhang gestellt werden. Die Gruppe «H._______» habe eine zentrale Rolle bei der Organisation und Durchführung von Demonstrationen ge- spielt, welche sich gezielt gegen die menschenrechtsverletzenden Mass- nahmen des Regimes gerichtet hätten. Mit der Ergreifung des Mikrofons habe der Beschwerdeführer eine direkte Konfrontation mit dem Regime und eine Gefahr für seine Sicherheit geschaffen. Aufgrund der sich unter die Demonstrationsteilnehmenden gemischten Spitzel habe er auch nicht mehr zu Hause übernachten können. Dies habe das SEM in der angefoch- tenen Verfügung aber nicht berücksichtigt. Zu Beginn der Proteste seien die Demonstrationen manchmal zwei- bis dreimal pro Woche organisiert worden. Der Beschwerdeführer habe insbesondere in der Anfangsphase daran teilgenommen, anschliessend habe er seine Beteiligung daran «ver- stärkt». Betreffend seinen Umzug zur Schwester habe er nicht ausgeführt, er sei unmittelbar nach der Freilassung seines Vaters zu dieser gezogen, vielmehr habe es einige Zeit gedauert. In geografischer Hinsicht sei weiter festzuhalten, dass «J._______» eine Region bezeichne, die sowohl die Stadt aber auch die umliegenden Dörfer bezeichne. Zudem werde auch der Vorfall im April 2011, bei welchem sein Vater von der Militärpolizei fest- genommen worden sei, nicht angemessen gewürdigt. Dieses Ereignis mar- kiere den Beginn einer systematischen Verfolgung der Beschwerdeführen- den durch das Regime und dessen Sicherheitskräfte. Diese habe Haus- durchsuchungen, Folterandrohungen sowie Schikanen naher Verwandter umfasst. Auch sei die Kontrolle und Misshandlung durch die syrische Ar- mee oder den Geheimdienst am N._______ im Jahr 2018 nur unzu- reichend thematisiert worden. Nebst der politischen Opposition des Be- schwerdeführers gegen das syrische Regime stelle auch seine jahrelange Tätigkeit im Bereich des Tunnelbaus bei der kurdischen Selbstverwaltung</w:t>
      </w:r>
    </w:p>
    <w:p>
      <w:r>
        <w:t>E-5905/2024 Seite 10 einen ausreichenden Grund dar, um von diesem Regime verfolgt zu wer- den. Ebenfalls sei die ernsthafte Bedrohung durch die fortgesetzte Verfol- gung durch die E._______ in der angefochtenen Verfügung nicht ausrei- chend berücksichtigt worden. Dies gelte auch für die zwei Razzien bei ihm zu Hause nach seiner Ausreise. Betreffend dem Agenten I._______ sei festzuhalten, dass der Beschwerdeführer diesen zwar an der zweiten An- hörung nicht mehr erwähnt habe, dies aber nicht bedeute, dass es sich dabei um einen Widerspruch handle, sondern dass dieses Thema an der zweiten Anhörung nicht deutlich zur Sprache gekommen sei. Ferner sei darauf hinzuweisen, dass es keinen wesentlichen Unterschied mache, ob der Vater des Beschwerdeführers ein Dokument unterschrieben habe, in dem er erklärt, dass sich der Beschwerdeführer dem Regime stelle, oder ob der Vater ihn direkt an das Regime übergeben hätte. In beiden Fällen ergebe sich dasselbe Ergebnis, nämlich, dass das Regime versuche, den Beschwerdeführer zu verhaften. Ferner befänden sich die Maktumin in Sy- rien in einer gefährlichen Lage und würden besonders benachteiligt.</w:t>
      </w:r>
    </w:p>
    <w:p>
      <w:r>
        <w:rPr>
          <w:b/>
        </w:rPr>
        <w:t>E. 7.1</w:t>
      </w:r>
    </w:p>
    <w:p>
      <w:r>
        <w:t>Nach Prüfung der Akten kommt das Bundesverwaltungsgericht zum Schluss, dass das SEM die Flüchtlingseigenschaft der Beschwerdeführen- den zu Recht verneint und die Asylgesuche abgelehnt hat, und auf die zu- treffenden Erwägungen der angefochtenen Verfügung verwiesen werden kann.</w:t>
      </w:r>
    </w:p>
    <w:p>
      <w:r>
        <w:rPr>
          <w:b/>
        </w:rPr>
        <w:t>E. 7.2</w:t>
      </w:r>
    </w:p>
    <w:p>
      <w:r>
        <w:t>Die Vorinstanz stellte zu Recht fest, dass insbesondere die Ausführun- gen zu den Demonstrationsteilnahmen des Beschwerdeführers und zur Freilassung seines Vaters unsubstantiiert, vage und widersprüchlich aus- gefallen sind. So hat der Beschwerdeführer anlässlich seiner Anhörungen ausgeführt, er habe im April 2011 eine Jugendkoordinationsgruppe mitbe- gründet, welche Demonstrationen organisiert habe. Nach Erlass des Dekrets im April 2011 sei er noch aktiver geworden und habe sich einer grösseren Koordinationsgruppe angeschlossen, an Demonstrationen teil- genommen, zum Mikrofon gegriffen und Parolen gegen Bashar Assad ge- rufen. Erstmals habe er im April 2011 an Demonstrationen teilgenommen, welche im April 2011 begonnen und einmal wöchentlich stattgefunden hät- ten. Zwischen den Demonstrationen seien zehn bis fünfzehn Tage vergan- gen. Er habe an vielen Demonstrationen teilgenommen, letztmals Ende April 2011. Die Vorinstanz hat diesbezüglich richtig festgestellt, dass, da der Monat April 30 Tage habe und das Dekret am 7. April 2011 erlassen worden sei, der Beschwerdeführer nicht an der von ihm genannten Anzahl an Demonstrationen teilgenommen haben könne. Die unsubstantiierten</w:t>
      </w:r>
    </w:p>
    <w:p>
      <w:r>
        <w:t>E-5905/2024 Seite 11 Ausführungen dazu in der Beschwerde (vgl. supra E. 6.2) sind nicht geeig- net, diese Feststellung in Zweifel zu ziehen. Die Ausführungen zum Vorfall im April 2011, bei dem sein Vater von der Militärpolizei festgenommen wor- den sei, erweisen sich als widersprüchlich und somit unglaubhaft. So führte der Beschwerdeführer in seiner ersten Anhörung aus, die Militärpolizei sei vorbeigekommen, als er nicht zu Hause gewesen sei, und habe seinen Va- ter mitgenommen. Sie, die Beschwerdeführenden, hätten diesen gegen Bestechungsgeld befreien können. Dabei habe der Vater eine Erklärung unterschreiben müssen, dass er, der Beschwerdeführer, an keiner De- monstration mehr teilnehmen werde (vgl. SEM-act. 24/20 F80). Im Wider- spruch dazu führte er an der ergänzenden Anhörung aus, die Verpflichtung sei gewesen, dass er sich stelle (vgl. SEM-act. 61/16 F43) respektive dass sein Vater ihn an die Militärpolizei übergeben werde (vgl. SEM-act. 61/16 F50). Dieser Widerspruch in einem zentralen Vorbringen zu seinen Asyl- gründen ist nicht nachvollziehbar; das entsprechende Vorbringen konnte somit vom Beschwerdeführer nicht glaubhaft gemacht werden. Auch hin- sichtlich der vom SEM festgestellten Widersprüche in den Ausführungen des Beschwerdeführers betreffend die geltend gemachte Mitnahme res- pektive 15-tägige Festnahme wird auf Beschwerdeebene nichts Klärendes vorgebracht. Diesbezüglich ist ebenfalls auf die Ausführungen der Vo- rinstanz zu verweisen (vgl. supra E. 6.1). Im Übrigen vermögen die Be- schwerdeführenden nicht, mit ihren unsubstantiierten Ausführungen die von der Vorinstanz festgestellte Unglaubhaftigkeit ihrer Vorbringen umzu- stossen.</w:t>
      </w:r>
    </w:p>
    <w:p>
      <w:r>
        <w:rPr>
          <w:b/>
        </w:rPr>
        <w:t>E. 7.3</w:t>
      </w:r>
    </w:p>
    <w:p>
      <w:r>
        <w:t>Wie auch die Vorinstanz festgestellt hat, ist die Bevölkerungskategorie der Maktumin, welche der kurdischen Ethnie angehören, aufgrund des Um- stands, dass ihnen in Syrien die Staatsangehörigkeit und verschiedene da- mit verbundene Rechte verweigert werden, teilweise erheblichen Ein- schränkungen und Diskriminierungen unterworfen. Diese Probleme errei- chen jedoch in der Regel und auch vorliegend nicht die Schwelle ernsthaf- ter Nachteile im Sinne von Art. 3 Abs. 2 AsylG und sind somit in asylrecht- licher Hinsicht nicht relevant (vgl. Entscheidungen und Mitteilungen der Schweizerischen Asylrekurskommission [EMARK] 2002 Nr. 23 E. 4d; aus der darauf gestützten ständigen Rechtsprechung des Bundesverwaltungs- gerichts insbesondere das Urteil D-3842/2013 vom 28. November 2013 E. 6.3; zuletzt D-7108/2018 vom 6. Dezember 2019 E. 5.3.1).</w:t>
      </w:r>
    </w:p>
    <w:p>
      <w:r>
        <w:rPr>
          <w:b/>
        </w:rPr>
        <w:t>E. 7.4</w:t>
      </w:r>
    </w:p>
    <w:p>
      <w:r>
        <w:t>Die Beschwerdeführerin machte keine eigenen Asylgründe geltend.</w:t>
      </w:r>
    </w:p>
    <w:p>
      <w:r>
        <w:t>E-5905/2024 Seite 12</w:t>
      </w:r>
    </w:p>
    <w:p>
      <w:r>
        <w:rPr>
          <w:b/>
        </w:rPr>
        <w:t>E. 7.5</w:t>
      </w:r>
    </w:p>
    <w:p>
      <w:r>
        <w:t>Im Rahmen einer Gesamtwürdigung ist festzustellen, dass die Vorbrin- gen der Beschwerdeführenden den Anforderungen an die Glaubhaftigkeit gemäss Art. 7 AsylG respektive an die Flüchtlingseigenschaft gemäss Art. 3 AsylG nicht standhalten. Das SEM hat die Asylgesuche zu Recht ab- 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Die Vorinstanz hat in der angefochtenen Verfügung vom 16. August 2024 die vorläufige Aufnahme der Beschwerdeführenden in der Schweiz ange- ordnet. Demnach erübrigen sich praxisgemäss Ausführungen zur Zulässig- keit, Zumutbarkeit und Möglichkeit des Wegweisungsvollzugs.</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am 9. Oktober 2024 in gleicher Höhe geleistete Kos- tenvorschuss ist zur Bezahlung der Verfahrenskosten zu verwenden. (Dispositiv nächste Seite)</w:t>
      </w:r>
    </w:p>
    <w:p>
      <w:r>
        <w:t>E-5905/2024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