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E-5904/2019 vom 23. Januar 2020</w:t>
      </w:r>
    </w:p>
    <w:p>
      <w:r>
        <w:t>Bundesverwaltungsgericht, 2020-01-23, DE</w:t>
      </w:r>
    </w:p>
    <w:p>
      <w:r>
        <w:rPr>
          <w:b/>
        </w:rPr>
        <w:t xml:space="preserve">Quelle: </w:t>
      </w:r>
      <w:r>
        <w:t>https://mcp.opencaselaw.ch/entscheid/bvger_E-5904_2019</w:t>
      </w:r>
    </w:p>
    <w:p>
      <w:r>
        <w:t>FR: TAF E-5904/2019 du 23 janvier 2020</w:t>
      </w:r>
    </w:p>
    <w:p>
      <w:r>
        <w:t>IT: TAF E-5904/2019 del 23 gennaio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suchte am 2. Mai 2017 in der Schweiz um Asyl nach.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1.4.1</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einerseits in den bei den Akten liegenden Eingaben, mit denen er um beförderliche Verfahrenserledigung gebeten hat. Andererseits ergibt es sich aus der Tatsache, dass das SEM bis anhin noch nicht in der Sache entschieden hat. Hinsichtlich der Frage der Opportunität des Zeitpunkts der Beschwerdeerhebung ist auf die nachfolgenden Erwägungen zu verweisen (vgl. E. 5).</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 ). Beim Verfahren, dessen Verzögerung geltend gemacht wird, handelt es sich um ein erstinstanzliches Asylverfahren. Am 1. März 2019 ist eine Teilrevision des AsylG in Kraft getreten (AS 2016 3101); soweit für das vorliegende Beschwerdeverfahren Regelungen des AsylG zu berücksichtigen sind (vgl. insbesondere die nachfolgende E. 4.2), ist das bisherige Recht relevant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Urteil etwa das Urteil des BVGer E-1438/2018 vom 5. April 2018 E. 3.2 m.w.H.).</w:t>
      </w:r>
    </w:p>
    <w:p>
      <w:r>
        <w:rPr>
          <w:b/>
        </w:rPr>
        <w:t>E. 4.1</w:t>
      </w:r>
    </w:p>
    <w:p>
      <w:r>
        <w:t>Der Beschwerdeführer verweist zur Begründung seiner Beschwerde darauf, er habe sein Asylgesuch im Mai 2017, mithin vor zweieinhalb Jahren eingereicht. Es würden sich in seinem Verfahren weder schwierige Sachverhalts- noch komplexe Rechtsfragen stellen. Sodann verwies er insbesondere auf seinen gesundheitlichen Zustand und die Sorge um seine noch in der Türkei lebende Familie. Die lange Verfahrensdauer und die Ungewissheit des Verfahrensausganges würden seine psychische Situation verschlimmern, und eine baldige Entscheidung würde den Therapieverlauf begünstigen. Er sei seiner Mitwirkungspflicht uneingeschränkt nachgekommen. Sein Dossier sei wiederholt während mehrerer Monate unbearbeitet geblieben, und er sei erst nach expliziten Nachfragen zur Anhörung eingeladen sowie zur Einreichung weiterer Beweismittel aufgefordert worden. Bereits die Dauer zwischen der Gesuchstellung und der Anhörung sei gemäss Rechtsprechung des Gerichts grenzwertig. Nachdem das Verfahren über ein Jahr nach der Anhörung noch nicht abgeschlossen und die Vorinstanz weitgehend untätig geblieben sei, erscheine die Verfahrensdauer eindeutig zu lange. Sie könne unter den gegebenen Umständen nicht mehr als angemessen betrachtet werden.</w:t>
      </w:r>
    </w:p>
    <w:p>
      <w:r>
        <w:rPr>
          <w:b/>
        </w:rPr>
        <w:t>E. 4.2</w:t>
      </w:r>
    </w:p>
    <w:p>
      <w:r>
        <w:t>Vorab ist festzuhalten, dass das Bundesverwaltungsgericht Kenntnis von der nach wie vor hohen Pendenzenzahl beim SEM und den Umständen hat, welche die Einführung der neuen Asylgesetzesbestimmungen im März 2019 mit sich gebracht haben. Das Gericht erachtet es nicht nur als nachvollziehbar, sondern als unvermeidbar, dass nicht alle (altrechtlichen) Verfahren innerhalb der gesetzlich vorgesehenen Behandlungsfristen von aArt. 37 Abs. 2 AsylG abgeschlossen werden können, sondern länger dauern; dies insbesondere, wenn sich noch Abklärungs- oder Instruktionsmassnahmen aufdrängen. Dennoch kann nicht schon aus diesem Grund von einer gerechtfertigten Verfahrensverzögerung ausgegangen werden, zumal Personalmangel eine Verzögerung eben nicht rechtfertigt (vgl. BGE 138 II 513, E 6.4).</w:t>
      </w:r>
    </w:p>
    <w:p>
      <w:r>
        <w:rPr>
          <w:b/>
        </w:rPr>
        <w:t>E. 4.3.1</w:t>
      </w:r>
    </w:p>
    <w:p>
      <w:r>
        <w:t>Nach Ansicht des Bundesverwaltungsgerichts erscheint es nicht als angezeigt, bei der Beurteilung des Vorliegens einer Rechtsverzögerung allein auf die Gesamtdauer des vorliegenden Verfahrens abzustellen: Am 26. September 2018 wurde der Beschwerdeführer zu seinen Asylgründen angehört. In der Folge forderte ihn das SEM mit Zwischenverfügungen vom 2. April 2019, 4. April 2019 und 6. September 2019 zur Einreichung von Übersetzungen fremdsprachiger Dokumente beziehungsweise von weiteren Dokumenten und zu näheren Angaben betreffend ein (nach seinen Angaben gegen ihn in der Türkei eingeleitetes) Gerichtsverfahren auf. Der Beschwerdeführer kam diesen Aufforderungen - letztmalig mit Eingabe vom 7. Oktober 2019 nach. Mit Schreiben vom 8. November 2019 informierte ihn das SEM dahingehend, sein Asylbegehren sei in Bearbeitung. Demnach ist davon auszugehen, dass im Zeitpunkt der Erhebung der Rechtsverzögerungsbeschwerde noch Sachverhaltsabklärungen der Vor-instanz im Gange gewesen sind und deshalb die Entscheidreife des Asylverfahrens noch nicht gegeben ist. Aus den Akten ist auch zu schliessen, dass dies dem Beschwerdeführer bekannt gewesen ist.</w:t>
      </w:r>
    </w:p>
    <w:p>
      <w:r>
        <w:rPr>
          <w:b/>
        </w:rPr>
        <w:t>E. 4.3.2</w:t>
      </w:r>
    </w:p>
    <w:p>
      <w:r>
        <w:t>Entgegen seiner Argumentation weist sein Asylverfahren insbesondere in Anbetracht der zahlreichen eingereichten Beweismittel, welche zu würdigen sind, durchaus eine gewisse Komplexität auf, welche vertiefte Abklärungen und die Nachforderung weiterer Dokumente und Informationen als gerechtfertigt erscheinen lässt. Es kann unter diesen Umständen nicht geschlossen werden, das SEM habe im Zeitpunkt der Beschwerdeerhebung den Erlass eines Entscheides über das Asylgesuch des Beschwerdeführers unrechtmässig verzögert und damit das Beschleunigungsgebot von Art. 29 Abs. 1 BV verletzt.</w:t>
      </w:r>
    </w:p>
    <w:p>
      <w:r>
        <w:rPr>
          <w:b/>
        </w:rPr>
        <w:t>E. 4.3.3</w:t>
      </w:r>
    </w:p>
    <w:p>
      <w:r>
        <w:t>Auch der Umstand, dass einige der vielen Eingaben und Anfragen des Beschwerdeführers nach dem Verfahrensstand nicht (respektive nicht umgehend) beantwortet wurden, kann keine andere Einschätzung rechtfertigen, da das SEM, wie dargelegt, ansonsten nicht untätig geblieben ist und der Beschwerdeführer durch die getroffenen Instruktionsmassnahmen Kenntnis des Verfahrensstands hatte. Schliesslich unterstreicht der geltend gemachte und mit Arztzeugnissen dokumentierte prekäre Gesundheitszustand des Beschwerdeführers sowie die behaupteten Repressalien gegenüber seinen im Heimatstaat verbliebenen Familienangehörigen zwar die Bedeutung der Einhaltung des Beschleunigungsgebots im vorliegenden Fall, vermag jedoch nichts daran zu ändern, dass dieses von der Vor-instanz vorliegend insgesamt betrachtet nicht verletzt worden ist.</w:t>
      </w:r>
    </w:p>
    <w:p>
      <w:r>
        <w:rPr>
          <w:b/>
        </w:rPr>
        <w:t>E. 5</w:t>
      </w:r>
    </w:p>
    <w:p>
      <w:r>
        <w:t>Aufgrund des Gesagten erweist sich die Rüge der Rechtsverzögerung im Zeitpunkt der Beschwerdeerhebung am 8. November 2019 als unbegründet, weshalb die Beschwerde abzuweisen ist. Die vorinstanzlichen Akten gehen zur zügigen Fortführung des Asylverfahrens zurück an das SEM.</w:t>
      </w:r>
    </w:p>
    <w:p>
      <w:r>
        <w:rPr>
          <w:b/>
        </w:rPr>
        <w:t>E. 6</w:t>
      </w:r>
    </w:p>
    <w:p>
      <w:r>
        <w:t>Bei diesem Ausgang des Verfahrens wären die Kosten dem Beschwerdeführer aufzuerlegen (Art. 63 Abs. 1 VwVG). Da indessen mit Zwischenverfügung vom 12. Dezember 2019 sein Gesuch um unentgeltliche Prozessführung gemäss Art. 65 Abs. 1 VwVG gutgeheissen wurde und keine Anhaltspunkte dafür vorliegen, dass sich seine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