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E-5902/2008 vom 29. Oktober 2008</w:t>
      </w:r>
    </w:p>
    <w:p>
      <w:r>
        <w:t>Bundesverwaltungsgericht, 2008-10-29, FR</w:t>
      </w:r>
    </w:p>
    <w:p>
      <w:r>
        <w:rPr>
          <w:b/>
        </w:rPr>
        <w:t xml:space="preserve">Quelle: </w:t>
      </w:r>
      <w:r>
        <w:t>https://mcp.opencaselaw.ch/entscheid/bvger_E-5902_2008</w:t>
      </w:r>
    </w:p>
    <w:p>
      <w:r>
        <w:t>FR: TAF E-5902/2008 du 29 octobre 2008</w:t>
      </w:r>
    </w:p>
    <w:p>
      <w:r>
        <w:t>IT: TAF E-5902/2008 del 29 ottobre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al. 1 PA) et le délai de cinq jours ouvrables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consid. 3 p. 39, JICRA 1995 no 14 consid. 4 p. 127 s., et jurisp. cit.).</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(JICRA 2000 n° 14 p. 102 ss).</w:t>
      </w:r>
    </w:p>
    <w:p>
      <w:r>
        <w:rPr>
          <w:b/>
        </w:rPr>
        <w:t>E. 3.1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entrée en force. Ce point n'est d'ailleurs pas contesté.</w:t>
      </w:r>
    </w:p>
    <w:p>
      <w:r>
        <w:rPr>
          <w:b/>
        </w:rPr>
        <w:t>E. 3.2</w:t>
      </w:r>
    </w:p>
    <w:p>
      <w:r>
        <w:t>En outre, le dossier ne révèle aucun fait survenu depuis la clôture de la précédente procédure qui serait propre à motiver la qualité de réfugié du recourant. En effet, celui-ci n'est, selon ses déclarations, pas retourné dans son pays d'origine et a déclaré que ses motifs d'asile étaient les mêmes que ceux exposés lors de sa première demande. Or, par décision du 18 juin 2008 entrée en force (cf. let. A ci-dessus), l'ODM a retenu que ces motifs étaient manifestement dépourvus de fondement. L'allégation du recourant, non démontrée, selon laquelle son père aurait disparu du domicile familial en raison de ses problèmes alors rencontrés, n'est pas de nature à établir la réalité des persécutions alléguées. De surcroît, le recourant n'a pas non plus démontré, comme il lui appartenait de le faire, que la prétendue disparition de son père aurait un lien de causalité avec ses motifs d'asile, lesquels sont sujets à caution, ainsi que cela a été mentionné dans la décision précitée. Le Tribunal relève encore que c'est par l'intermédiaire d'un ami vivant en Suisse, lequel aurait téléphoné à sa famille en Géorgie, que le recourant aurait appris qu'il était toujours recherché et que son père avait disparu. Cette version des faits ne correspond pas aux déclarations enregistrées lors de la première demande d'asile, ce qui jette un doute sérieux sur la crédibilité de cet allégué, lequel n'est d'ailleurs ni étayé par un commencement de preuve ni a fortiori vraisemblable. Le Tribunal relève en particulier que le recourant avait précédemment affirmé que sa famille n'était pas joignable, car elle ne possédait ni téléphone fixe ni portable, et avait précisé que ses amis et ses voisins en Géorgie n'étaient pas non plus atteignables (cf. pv de l'audition du 19 mai 2008 p. 2).</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Il convient à ce stade de rejeter le grief du recourant (cf. recours ch. 27 et 28 p. 4 s. cité let. D supra), selon lequel l'ODM, en ne divulguant pas les sources qui l'ont amené à conclure à l'absence d'obstacles à l'exécution du renvoi, aurait violé son droit d'être entendu. En effet, l'ODM n'a pas à mentionner des sources dont l'intérêt public exige qu'elles demeurent confidentielles, en raison d'une possible utilisation abusive (cf. arrêt du Tribunal administratif fédéral A-3181/2008 du 18 juillet 2008), ni celles connues du public parce que largement diffusées. En l'espèce, les médias (presse, télévision, etc.), mais également des organisations de défense des droits humains, ont quotidiennement relaté les événements d'août 2008 en Géorgie. L'information selon laquelle la région de Telavi n'avait pas été touchée par les affrontements d'août 2008 était donc aisément accessible et l'ODM n'avait pas à mentionner ses sources.</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de 1931).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aussi l'art.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6.2</w:t>
      </w:r>
    </w:p>
    <w:p>
      <w:r>
        <w:t>Pour les motifs exposés ci-dessus (cf. consid. 3.2), le recourant n'a pas établi qu'un retour dans son pays d'origine l'exposerait à un risque de traitement contraire à l'art. 5 LAsi et aux engagements internationaux contractés par la Suisse. Par ailleurs, une situation de guerre, de guerre civile, de troubles intérieurs graves ou de tension grave accompagnée de violations des droits humains ne suffit pas pour justifier la mise en oeuvre de la protection issue des conventions internationales (cf. JICRA 1996 n° 18 consid. 14b let. ee p. 186 s. et références citées). L'exécution du renvoi est donc licite au sens de l'art. 83 al. 3 LEtr.</w:t>
      </w:r>
    </w:p>
    <w:p>
      <w:r>
        <w:rPr>
          <w:b/>
        </w:rPr>
        <w:t>E. 6.3</w:t>
      </w:r>
    </w:p>
    <w:p>
      <w:r>
        <w:t>Cette mesure est également raisonnablement exigible (art. 83 al. 4 LEtr). En effet, il sied d'abord de relever que le conflit qui a éclaté en août 2008 entre les armées géorgienne et russe était confiné à l'Abkhazie et à l'Ossétie du Sud, deux régions séparatistes de la Géorgie, ainsi qu'à des zones adjacentes (dites zones tampons). Depuis l'accord de paix signé entre les bélligérants, le 12 août 2008, le président en exercice de l'UE Nicolas Sarkozy et le président russe Dmitri Medvedev sont convenus, le 8 septembre 2008, d'un retrait complet des forces russes de Géorgie, hors territoires séparatistes, et du déploiement d'au moins 200 observateurs de l'UE. Ils se sont aussi entendus sur la poursuite des discussions internationales concernant l'Abkhazie et l'Ossétie du Sud, tout en continuant à diverger sur le statut des deux républiques séparatistes de Géorgie, dont Moscou a reconnu l'indépendance le 26 août 2008. Le retrait tel qu'annoncé s'est achevé le 8 octobre 2008, soit deux jours avant l'échéance prévue par l'accord, et les troupes russes ne sont donc plus présentes que dans les régions séparatistes géorgiennes. Compte tenu de ce qui précède, et malgré des tensions toujours existantes entre la Russie et la Géorgie, le Tribunal ne saurait considérer qu'il règne actuellement et de manière générale une situation de guerre, de guerre civile ou de violence généralisée en Géorgie, au point que l'on doive renoncer systématiquement à l'exécution du renvoi de tous les ressortissants de ce pays, indépendamment du lieu où ils sont renvoyés et de leur situation personnelle. S'agissant de la situation du recourant, il ne ressort du dossier aucun élément dont on pourrait inférer que l'exécution du renvoi impliquerait pour lui une mise en danger concrète. En effet, Razo Shamba provient de Tsinandali et séjournait sporadiquement dans la capitale Tbilissi (pv de l'audition du 19 mai 2008 p. 3), des territoires épargnés par les affrontements d'août 2008. Au demeurant et même si l'origine abkhaze du recourant était établie (cf. à ce propos la décision de l'ODM du 18 juin 2008 consid. I ch. 2 p. 4), il sied de relever l'absence de persécutions dirigées contre des Abkhazes établis dans la capitale et à l'est du pays de la part de la population géorgienne. En outre, le recourant est jeune, célibataire, au bénéfice d'une expérience professionnelle comme professeur de judo, et n'a pas allégué de problèmes de santé (cf. JICRA 2005 no 24 consid. 10.1 p. 215, JICRA 2003 no 24 consid. 5 p. 157 s. et réf. cit.). Enfin, bien que cela ne soit pas déterminant en l'espèce, il est censé disposer en Géorgie d'un réseau familial (sa mère et sa soeur ; probablement son père dans la mesure où son récit a été jugé invraisemblable) et social susceptible de l'aider à se réinstaller.</w:t>
      </w:r>
    </w:p>
    <w:p>
      <w:r>
        <w:rPr>
          <w:b/>
        </w:rPr>
        <w:t>E. 6.4</w:t>
      </w:r>
    </w:p>
    <w:p>
      <w:r>
        <w:t>L'exécution du renvoi est enfin possible (cf. art. 83 al. 2 LEtr) et le recourant est tenu de collaborer à l'obtention de documents de voyage lui permettant de quitter la Suisse (cf. art. 8 al. 4 LAsi).</w:t>
      </w:r>
    </w:p>
    <w:p>
      <w:r>
        <w:rPr>
          <w:b/>
        </w:rPr>
        <w:t>E. 6.5</w:t>
      </w:r>
    </w:p>
    <w:p>
      <w:r>
        <w:t>Il s'ensuit que le recours, en tant qu'il conteste la décision de renvoi et son exécution, doit également être rejeté.</w:t>
      </w:r>
    </w:p>
    <w:p>
      <w:r>
        <w:rPr>
          <w:b/>
        </w:rPr>
        <w:t>E. 7</w:t>
      </w:r>
    </w:p>
    <w:p>
      <w:r>
        <w:t>Dans la mesure où l'indigence du recourant est vraisemblable (cf. recours ch. 35) et où les conclusions du recours n'étaient pas d'emblée vouées à l'échec, la demande d'assistance judiciaire partielle, déposée simultanément au recours du 16 septembre 2008, est admise. Il n'est donc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