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E-5899/2016 vom 11. November 2016</w:t>
      </w:r>
    </w:p>
    <w:p>
      <w:r>
        <w:t>Bundesverwaltungsgericht, 2016-11-11, DE</w:t>
      </w:r>
    </w:p>
    <w:p>
      <w:r>
        <w:rPr>
          <w:b/>
        </w:rPr>
        <w:t xml:space="preserve">Quelle: </w:t>
      </w:r>
      <w:r>
        <w:t>https://mcp.opencaselaw.ch/entscheid/bvger_E-5899_2016</w:t>
      </w:r>
    </w:p>
    <w:p>
      <w:r>
        <w:t>FR: TAF E-5899/2016 du 11 novembre 2016</w:t>
      </w:r>
    </w:p>
    <w:p>
      <w:r>
        <w:t>IT: TAF E-5899/2016 del 11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Steht die Minderjährigkeit einer unbegleiteten asylsuchenden Person fest, ist die zuständige Behörde gehalten, angemessene Massnahmen zum Schutz ihrer Rechte zu ergreifen. Unbegleitete minderjährige Asylsuchende verfügen regelmässig - da sie aus ihrem angestammten geographischen, sprachlichen, kulturellen und sozialen Umfeld herausgerissen wurden - nicht über die erforderlichen Fähigkeiten und Kenntnisse, um ihre Rechte im Asyl- und Wegweisungsverfahren selbständig wahrnehmen zu können. Aufgrund ihrer altersbedingten Unerfahrenheit sind diese Personen auch in anderen Bereichen auf Unterstützung angewiesen, weshalb sie besonderen staatlichen Schutzes bedürfen. Die schweizerischen Behörden sind grundsätzlich dazu verpflichtet, für jede minderjährige Person ohne rechtliche Vertretung eine Vormundschaft (Art. 327 f. ZGB) oder eine Beistandschaft (Art. 306 ff. ZGB) zu errichten (vgl. Entscheidungen und Mitteilungen der Schweizerischen Asylrekurskommission [EMARK] 1998 Nr. 13 E. 4b; 1999 Nr. 2 E. 5; Urteil des Bundesverwaltungsgerichts D-5672/20014 vom 6. Januar 2016 E. 5.3.3).</w:t>
      </w:r>
    </w:p>
    <w:p>
      <w:r>
        <w:rPr>
          <w:b/>
        </w:rPr>
        <w:t>E. 4.2</w:t>
      </w:r>
    </w:p>
    <w:p>
      <w:r>
        <w:t>Der speziellen Situation von unbegleiteten Minderjährigen wird im Asylverfahren unter anderem dadurch Rechnung getragen, dass für sie solange keine vormundschaftlichen Massnahmen Platz gegriffen haben für die Dauer des Asylverfahrens, bevor die Anhörung zu den Asylgründen erfolgt, von Amtes wegen eine rechtskundige Person beizuordnen ist (vgl. Art. 17 Abs. 3 AsylG i.V.m. Art. 7 Abs. 2 der Asylverordnung 1 über Verfahrensfragen [AsylV 1, SR 142.311]). Die Aufgaben einer Vertrauensperson sind vielfältig und umfassen neben der Wahrung der Interessen der minderjährigen Person im Asylverfahren auch andere administrative und organisatorische Aufgaben (z.B. Betreuung am Wohnort, Regelung versicherungstechnischer Fragen, Sicherstellung einer allfälligen medizinischen oder psychologischen Behandlung usw.), was sich bereits aus der Überlegung ergibt, dass die eingesetzte Vertrauensperson mangels Errichtung einer Vormundschaft beziehungsweise einer Beistandschaft wohl zumindest teilweise deren Aufgaben wahrnehmen muss (vgl. EMARK 2003 Nr. 1 E. 3c f.). Eine Verbeiständung respektive Beiordnung einer Vertrauensperson dient jedoch nicht nur dem Schutz der Rechte eines unbegleiteten minderjährigen Asylsuchenden, sondern ist auch im Sinne einer effizienten Verfahrensabwicklung angezeigt. Eine Missachtung der Verpflichtung zur Beiordnung einer Vertrauensperson im erstinstanzlichen Verfahren ist als Verletzung des rechtlichen Gehörs zu behandeln und führt - da eine Heilung nur in Ausnahmefällen zulässig ist - in der Regel zur Kassation der angefochtenen Verfügung (vgl. BVGE 2011/23 E. 5.3.1, EMARK 2006 Nr. 14 E. 4, 2003 Nr. 1 E. 5, 1999 Nr. 18 E. 5d, 1999 Nr. 2 E. 5, 1998 Nr. 13 E. 4b).</w:t>
      </w:r>
    </w:p>
    <w:p>
      <w:r>
        <w:rPr>
          <w:b/>
        </w:rPr>
        <w:t>E. 4.3</w:t>
      </w:r>
    </w:p>
    <w:p>
      <w:r>
        <w:t>Bei der Beiordnung einer Vertrauensperson für unbegleitete asylsuchende Minderjährige handelt es sich um eine zwingend anzuordnende Massnahme zur Sicherstellung der Wahrung der Rechte und Pflichten im Asylverfahren. Während der Urteilsfähigkeit einer unbegleiteten minderjährigen asylsuchenden Person im Rahmen der konkreten Ausgestaltung des Mandates der Vertrauensperson Rechnung zu tragen sein dürfte, bedarf es für die Beiordnung einer Vertrauensperson als solche nicht der Zustimmung der unbegleiteten minderjährigen Person. Der zwingende Charakter dieser Massnahme ergibt sich bereits aus der Überlegung, dass es sich um eine asylrechtliche Übergangslösung für die Ergreifung von zivilrechtlichen Kindesschutzmassnahmen (Vormundschaft oder Beistandschaft) durch die zuständigen kantonalen Behörden handelt und der Gesetzgeber explizit keinen spezialgesetzlichen Vorrang vor dem Kindesschutzrecht des ZGB konzipieren wollte (vgl. Urteil des Bundesverwaltungsgerichts D-5672/2014 vom 6. Januar 2016 E. 5.4.3). Bei der Beiordnung einer Vertrauensperson handelt es sich sodann um eine von staatlicher Seite anzuordnende Schutzmassnahme, welche nicht der Mitwirkung der minderjährigen Person bedarf und auf welche weder durch die Vor-instanz noch durch die unbegleitete minderjährige Person verzichtet werden kann. Eine Rechtsvertretung vermag eine Vertrauensperson nicht zu ersetzen, da die Aufgaben einer Rechtsvertretung und einer Vertrauensperson nicht identisch sind (vgl. oben E. 3.2). Zudem bestünde andernfalls die Gefahr einer Lücke hinsichtlich der Sicherstellung der Wahrung der Verfahrensrechte und -pflichten im Asylverfahren, da eine Rechtsvertretung ihr Mandat - wie vorliegend geschehen - einseitig und unvermittelt niederlegen kann.</w:t>
      </w:r>
    </w:p>
    <w:p>
      <w:r>
        <w:rPr>
          <w:b/>
        </w:rPr>
        <w:t>E. 5.1</w:t>
      </w:r>
    </w:p>
    <w:p>
      <w:r>
        <w:t>Vorliegend ist den Akten nicht zu entnehmen, dass dem Beschwerdeführer, dessen Minderjährigkeit durch das SEM als glaubhaft erachtet wurde (vgl. Akten der Vorinstanz A5), eine Vertrauensperson beigeordnet wurde. Zwar informierte das SEM mehrmals die zuständigen Behörden des Kantons Bern über die Minderjährigkeit des Beschwerdeführers (vgl. Akten der Vorinstanz A6 und A12). Entsprechende Folgemassnahmen gemäss Art. 17 Abs. 3 AsylG i.V.m. Art. 7 Abs. 2 und 4 AsylV 1 - die Ernennung einer Vertrauensperson und eine unverzügliche entsprechende Mitteilung an das SEM und den Minderjährigen - sind aus den Akten nicht ersichtlich. Weder aus den Versandverteilern der Anhörungsvorladung vom 5. August 2016 und der Verfügung vom 29. August 2016 noch aus der Anhörung vom 22. August 2016 selbst ergibt sich, dass der Beschwerdeführer über eine Vertrauensperson verfügte. Eine Zuordnung eines Beistands oder eines Vormunds ist ebenfalls nicht ersichtlich.</w:t>
      </w:r>
    </w:p>
    <w:p>
      <w:r>
        <w:rPr>
          <w:b/>
        </w:rPr>
        <w:t>E. 5.2</w:t>
      </w:r>
    </w:p>
    <w:p>
      <w:r>
        <w:t>Zusammenfassend ist festzuhalten, dass die Vorinstanz durch die fehlende Beiordnung einer Vertrauensperson sowie die ohne Vorladung eines Beistandes, Vormundes oder einer Vertrauensperson erfolgte Anhörung des Beschwerdeführers (respektive Eröffnung der vorinstanzlichen Verfügung) den Sachverhalt nur unvollständig abgeklärt und das rechtliche Gehör des Beschwerdeführers verletzt hat. Mit Blick auf die formelle Natur des Anspruchs auf rechtliches Gehör (vgl. BVGE 2007/30 E. 8.2; 2007/27 E. 10.1) ist eine Heilung vorliegend ausgeschlossen. Die angefochtene Verfügung vom 29. August 2016 ist aufzuheben und die Vorinstanz ist anzuweisen, nach Beiordnung einer Vertrauensperson, eines Beistands oder eines Vormunds durch die zuständige Behörde, erneut eine Anhörung im Sinne von Art. 29 AsylG durchzuführen. Das Anhörungsprotokoll vom 22. August 2016 darf nur zurückhaltend und unter Berücksichtigung des Resultats der neuen Anhörung verwendet werden. Die Beschwerde ist insoweit gutzuheissen. Es erübrigt sich, auf die übrigen Begehren und Ausführungen auf Beschwerdeebene weiter einzugehen.</w:t>
      </w:r>
    </w:p>
    <w:p>
      <w:r>
        <w:rPr>
          <w:b/>
        </w:rPr>
        <w:t>E. 6.1</w:t>
      </w:r>
    </w:p>
    <w:p>
      <w:r>
        <w:t>Bei diesem Ausgang des Verfahrens sind keine Kosten zu erheben (Art. 63 Abs. 1 und 2 VwVG). Die Gesuche um Gewährung der unentgeltlichen Rechtspflege und Verzicht auf Erhebung eines Kostenvorschusses sind hinfällig geworden.</w:t>
      </w:r>
    </w:p>
    <w:p>
      <w:r>
        <w:rPr>
          <w:b/>
        </w:rPr>
        <w:t>E. 6.2</w:t>
      </w:r>
    </w:p>
    <w:p>
      <w:r>
        <w:t>Vorliegend ist der Beschwerdeführer als obsiegend zu betrachten. 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Er ist jedoch auf Beschwerdestufe nicht rechtsvertreten und es sind auch keine verhältnismässig hohen Kosten ersichtlich, die ihm durch die Beschwerdeführung entstanden sein könnten.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