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E-5899/2014 vom 12. Januar 2016</w:t>
      </w:r>
    </w:p>
    <w:p>
      <w:r>
        <w:t>Bundesverwaltungsgericht, 2016-01-12, FR</w:t>
      </w:r>
    </w:p>
    <w:p>
      <w:r>
        <w:rPr>
          <w:b/>
        </w:rPr>
        <w:t xml:space="preserve">Quelle: </w:t>
      </w:r>
      <w:r>
        <w:t>https://mcp.opencaselaw.ch/entscheid/bvger_E-5899_2014</w:t>
      </w:r>
    </w:p>
    <w:p>
      <w:r>
        <w:t>FR: TAF E-5899/2014 du 12 janvier 2016</w:t>
      </w:r>
    </w:p>
    <w:p>
      <w:r>
        <w:t>IT: TAF E-5899/2014 del 12 gennaio 2016</w:t>
      </w:r>
    </w:p>
    <w:p>
      <w:pPr>
        <w:pStyle w:val="Heading2"/>
      </w:pPr>
      <w:r>
        <w:t>Regeste</w:t>
      </w:r>
    </w:p>
    <w:p>
      <w:r>
        <w:t>Asile (sans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la qualité pour agir (art. 48 al. 1 PA). Présenté dans la forme (art. 52 al. 1 PA) et le délai (art. 108 al. 1 LAsi) prescrits par la loi, le recours est recevable.</w:t>
      </w:r>
    </w:p>
    <w:p>
      <w:r>
        <w:rPr>
          <w:b/>
        </w:rPr>
        <w:t>E. 1.3</w:t>
      </w:r>
    </w:p>
    <w:p>
      <w:r>
        <w:t>Le Tribunal examine librement l'application du droit fédéral et la consta­tation des faits, sans être lié par les argu­ments invo­qués à l'appui du recours (cf. art. 106 al. 1 LAsi ainsi que l'art. 62 al. 4 PA, par renvoi des art. 6 LAsi et 37 LTAF), ni par la motivation retenue par le SEM (cf. ATAF 2014/24 consid. 2.2 ; ATAF 2009/57 consid. 1.2). Il peut ainsi admettre un recours pour un autre motif que ceux invo­qués devant lui ou rejeter un recours en adoptant une argu­mentation diffé­rente de celle de l'autorité intimée (cf. ATAF 2009/61 consid. 6.1 ; ATAF 2007/41 consid. 2 ; voir aussi Moser/Beusch/Kneubühler, Prozessieren vor dem Bundesverwaltungsgericht, 2ème éd. 2013, p. 226 s. n° 3.197 ; MOOR/POLTIER, Droit administratif, vol. II, 3ème éd., Berne 2011, p. 820 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Il convient en premier lieu d'examiner si le recou­rant a rendu vraisemblable son origine érythréenne.</w:t>
      </w:r>
    </w:p>
    <w:p>
      <w:r>
        <w:rPr>
          <w:b/>
        </w:rPr>
        <w:t>E. 3.1</w:t>
      </w:r>
    </w:p>
    <w:p>
      <w:r>
        <w:t>Le Tribunal constate tout d'abord que l'intéressé n'a fourni aucun papier d'identité érythréen. S'il serait certes né à B._______, alors que l'Erythrée était encore une province de l'Ethiopie, il se serait établi, avec sa famille, à Addis-Abeba à l'âge de trois mois, soit bien avant l'indépendance de l'Erythrée. Depuis lors, il ne serait jamais retourné en Erythrée. Le recourant a certes affirmé comprendre et parler un peu le tigrinya ; il s'agirait de la langue maternelle de ses parents, qui l'auraient employé entre eux et avec lui peu après leur arrivée à Addis-Adeba, avant de lui parler uniquement en amharique. Il s'est toutefois avéré qu'il n'a pas compris les quelques questions, simples, qui lui ont été posées en tigrinya lors de l'audition sur ses motifs d'asile (cf. pv de l'audition sur les motifs, Q11 ss et 86).</w:t>
      </w:r>
    </w:p>
    <w:p>
      <w:r>
        <w:rPr>
          <w:b/>
        </w:rPr>
        <w:t>E. 3.2</w:t>
      </w:r>
    </w:p>
    <w:p>
      <w:r>
        <w:t>A sa naissance, le recourant possédait, à l'instar de ses parents, la nationalité éthiopienne, conformément à l'art. 1 de l'ancienne loi sur la nationalité éthiopienne de 1930 (cf. Ethiopian Nationality Law of 1930, 22 July 1930, en ligne sur : http://www.refworld.org/docid/3ae6b52ac.html, consulté le 23.12.2015). Certes, en vertu de l'art. 2 par. 1 du décret 21/1992 du 6 avril 1992 sur la nationalité érythréenne (cf. Eritrean Nationality Proclamation [No. 21/1992], 6 avril 1992, en ligne sur : http://www.refworld.org/docid/3ae6b4e026.html, consulté le 23.12.2015), il serait virtuellement devenu un ressortissant érythréen par naissance, lors de l'accession de l'Erythrée à l'indépendance. Toutefois, l'art. 2 par. 5 du décret précité exige des ressortissants érythréens par naissance résidant à l'étranger et possédant une nationalité étrangère qu'ils fassent une demande au Département des affaires intérieures pour l'acquisition de la nationalité érythréenne (en précisant s'ils souhaitent renoncer officiellement à leur nationalité étrangère ou, avec une motivation adéquate, la maintenir). Le recourant s'est toutefois borné à déclarer que son père avait les documents de toute la famille ; néanmoins, les seuls documents concernant l'intéressé étaient une attestation selon laquelle il était devenu diacre ainsi qu'un certificat scolaire (cf. pv de l'audition sommaire, ch. 13.2). En outre, l'intéressé était déjà adolescent lors de l'accession de l'Erythrée à l'indépendance ; il aurait donc dû se rappeler d'une demande éventuelle déposée en son nom par ses parents, avant sa majorité, afin de lui obtenir la nationalité érythréenne. Par conséquent, le Tribunal considère que le recourant n'a pas fait la demande exigée par l'art. 2 par. 5 du décret précité.</w:t>
      </w:r>
    </w:p>
    <w:p>
      <w:r>
        <w:rPr>
          <w:b/>
        </w:rPr>
        <w:t>E. 3.3</w:t>
      </w:r>
    </w:p>
    <w:p>
      <w:r>
        <w:t>L'attestation du monastère produite par le recourant ne constitue pas un document de voyage ou une pièce d'identité, au sens de l'art. 1a let. b et c de l'ordonnance 1 du 11 août 1999 sur l'asile (OA 1, RS 142.311). Partant, elle n'est pas de nature à établir sa nationalité érythréenne. Au demeurant, l'on ne voit guère sur quelle base le monastère aurait pu considérer que le recourant était de nationalité érythréenne, dès lors que celui-ci n'aurait informé personne de son origine et ne possédait aucun document à ce sujet (cf. pv de l'audition sommaire, p. 5 s.).</w:t>
      </w:r>
    </w:p>
    <w:p>
      <w:r>
        <w:rPr>
          <w:b/>
        </w:rPr>
        <w:t>E. 3.4</w:t>
      </w:r>
    </w:p>
    <w:p>
      <w:r>
        <w:t>Au vu de ce qui précède, l'intéressé n'a pas rendu vraisemblable avoir acquis la nationalité érythréenne. Partant, le Tribunal considère qu'il a conservé sa nationalité éthiopienne.</w:t>
      </w:r>
    </w:p>
    <w:p>
      <w:r>
        <w:rPr>
          <w:b/>
        </w:rPr>
        <w:t>E. 3.5</w:t>
      </w:r>
    </w:p>
    <w:p>
      <w:r>
        <w:t>Le recourant n'étant pas ressortissant érythréen, il n'y a pas lieu d'examiner la vraisemblance de ses motifs d'asile, ceux-ci ayant trait exclusivement à l'Erythrée.</w:t>
      </w:r>
    </w:p>
    <w:p>
      <w:r>
        <w:rPr>
          <w:b/>
        </w:rPr>
        <w:t>E. 4</w:t>
      </w:r>
    </w:p>
    <w:p>
      <w:r>
        <w:t>Au vu de ce qui précède, le recours doit être rejeté et la décision attaquée confirmée.</w:t>
      </w:r>
    </w:p>
    <w:p>
      <w:r>
        <w:rPr>
          <w:b/>
        </w:rPr>
        <w:t>E. 5</w:t>
      </w:r>
    </w:p>
    <w:p>
      <w:r>
        <w:t>Le Tribunal renonce en l'espèce à un échange d'écritures (art. 111a al. 1 LAsi).</w:t>
      </w:r>
    </w:p>
    <w:p>
      <w:r>
        <w:rPr>
          <w:b/>
        </w:rPr>
        <w:t>E. 6</w:t>
      </w:r>
    </w:p>
    <w:p>
      <w:r>
        <w:t>Le Tribunal admet la requête d'assistance judiciaire partielle du recou­rant, compte tenu de son indigence et du fait que les conclusions du re­cours, au moment de leur dépôt, n'apparaissaient pas manifestement vouées à l'échec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