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E-588/2023 vom 26. Januar 2023</w:t>
      </w:r>
    </w:p>
    <w:p>
      <w:r>
        <w:t>Bundesverwaltungsgericht, 2023-01-26, DE</w:t>
      </w:r>
    </w:p>
    <w:p>
      <w:r>
        <w:rPr>
          <w:b/>
        </w:rPr>
        <w:t xml:space="preserve">Quelle: </w:t>
      </w:r>
      <w:r>
        <w:t>https://mcp.opencaselaw.ch/entscheid/bvger_E-588_2023_d20230126</w:t>
      </w:r>
    </w:p>
    <w:p>
      <w:r>
        <w:t>FR: TAF E-588/2023 du 26 janvier 2023</w:t>
      </w:r>
    </w:p>
    <w:p>
      <w:r>
        <w:t>IT: TAF E-588/2023 del 26 gennaio 2023</w:t>
      </w:r>
    </w:p>
    <w:p>
      <w:pPr>
        <w:pStyle w:val="Heading2"/>
      </w:pPr>
      <w:r>
        <w:t>Regeste</w:t>
      </w:r>
    </w:p>
    <w:p>
      <w:r>
        <w:t>Nichteintreten auf Asylgesuch und Wegweisung (Wiedererw&amp;auml;gung) | Nichteintreten auf Asylgesuch und Wegweisung (Wiedererwägung / Ablauf der Überstellungsfrist); Verfügung des SEM vom 26.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w:t>
      </w:r>
    </w:p>
    <w:p>
      <w:r>
        <w:t>E-588/2023 Seite 4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Anfechtungsobjekt der vorliegenden Beschwerde kann nur die vor- instanzliche Verfügung vom 26. Januar 2023 hinsichtlich der Frage des Ab- laufs der Überstellungsfrist respektive deren Dispositiv sein, nicht hingegen der (rechtskräftige) Nichteintretensentscheid des SEM vom 8. November 2022. Auf den in der Beschwerde gestellten Antrag, das SEM sei anzuwei- sen, auf das Asylgesuch des Beschwerdeführers einzutreten, ist deshalb nicht einzutreten.</w:t>
      </w:r>
    </w:p>
    <w:p>
      <w:r>
        <w:rPr>
          <w:b/>
        </w:rPr>
        <w:t>E. 1.5</w:t>
      </w:r>
    </w:p>
    <w:p>
      <w:r>
        <w:t>Im Übrigen ist auf die Beschwerde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In der angefochtenen Verfügung führte die Vorinstanz zunächst aus, gemäss Art. 25 VwVG könne die in der Sache zuständige Behörde über den Bestand, den Nichtbestand oder den Umfang öffentlicher Rechte oder Pflichten von Amtes wegen oder auf Begehren hin eine Feststellungsver- fügung treffen. Dem Begehren um eine Feststellungsverfügung sei zu ent- sprechen, wenn die Person ein schutzwürdiges Interesse habe. Vorliegend sei ein solches zu bejahen, da Klarheit darüber notwendig sei, welcher</w:t>
      </w:r>
    </w:p>
    <w:p>
      <w:r>
        <w:t>E-588/2023 Seite 5 Staat für die Prüfung des Asylgesuchs zuständig sei. Der Beschwerdefüh- rer habe gegen die Wegweisungsverfügung am 18. November 2022 eine Beschwerde mit aufschiebender Wirkung eingereicht. Das Bundesverwal- tungsgericht habe die Beschwerde mit Urteil vom 28. November 2022 ab- gewiesen, woraufhin die vorinstanzliche Verfügung am 29. November 2022 in Rechtskraft erwachsen sei. Da das Gericht demzufolge nicht innerhalb von fünf Kalendertagen einen Entscheid gefällt habe (vorsorgliche Mass- nahmen gemäss Art. 56 VwVG), sei eine Fristverlängerung «appeal pen- ding» bei den bulgarischen Behörden beantragt worden. Die Überstel- lungsfrist gemäss Art. 29 der Dublin-III-VO (Verordnung [EU] Nr. 604/2013 des Europäischen Parlaments und des Rates vom 26. Juni 2013 zur Fest- legung der Kriterien und Verfahren zur Bestimmung des Mitgliedstaats, der für die Prüfung eines von einem Drittstaatsangehörigen oder Staatenlosen in einem Mitgliedstaat gestellten Antrags auf internationalen Schutz zu- ständig ist) laufe somit bis zum 28. Mai 2023.</w:t>
      </w:r>
    </w:p>
    <w:p>
      <w:r>
        <w:rPr>
          <w:b/>
        </w:rPr>
        <w:t>E. 4.2</w:t>
      </w:r>
    </w:p>
    <w:p>
      <w:r>
        <w:t>Dem wird in der Beschwerde im Wesentlichen entgegengehalten, das Bundesverwaltungsgericht habe keine vorsorglichen Massnahmen im Sinne von Art. 56 VwVG angeordnet und der Beschwerde komme von Ge- setzes wegen keine aufschiebende Wirkung zu. Überdies sei die Interpre- tation der Vorinstanz, es sei bei den bulgarischen Behörden eine Fristver- längerung beantragt worden, falsch, respektive gehe eine solche aus den vorliegenden Akten nicht hervor. Demnach sei Bundesrecht falsch ange- wendet worden.</w:t>
      </w:r>
    </w:p>
    <w:p>
      <w:r>
        <w:rPr>
          <w:b/>
        </w:rPr>
        <w:t>E. 5.1</w:t>
      </w:r>
    </w:p>
    <w:p>
      <w:r>
        <w:t>Eine Prüfung der Akten ergibt, dass sich die angefochtene Verfügung aus den nachfolgenden Gründen als rechtsfehlerhaft erweist.</w:t>
      </w:r>
    </w:p>
    <w:p>
      <w:r>
        <w:rPr>
          <w:b/>
        </w:rPr>
        <w:t>E. 5.2</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w:t>
      </w:r>
    </w:p>
    <w:p>
      <w:r>
        <w:rPr>
          <w:b/>
        </w:rPr>
        <w:t>E. 5.3</w:t>
      </w:r>
    </w:p>
    <w:p>
      <w:r>
        <w:t>Bei der Eingabe vom 12. Januar 2023 handelt es sich um ein (klassi- sches) Wiedererwägungsgesuch, wird doch die Änderung einer ursprüng- lich fehlerfreien Verfügung an eine nachträglich eingetretene erhebliche</w:t>
      </w:r>
    </w:p>
    <w:p>
      <w:r>
        <w:t>E-588/2023 Seite 6 Veränderung der Sachlage beantragt, nämlich der Zuständigkeitsübergang für die Prüfung des Asylgesuchs auf die Schweiz nach Ablauf der Überstel- lungsfrist. In der Gesuchseingabe vom 12. Januar 2023 wird explizit darum ersucht, den Nichteintretensentscheid wiedererwägungsweise aufzuheben und auf das Asylgesuch des Beschwerdeführers einzutreten. Die Eingabe wäre demnach als solches entgegenzunehmen und nach den spezialge- setzlichen Vorgaben im Sinne von Art. 111b AsylG zu prüfen gewesen.</w:t>
      </w:r>
    </w:p>
    <w:p>
      <w:r>
        <w:rPr>
          <w:b/>
        </w:rPr>
        <w:t>E. 5.4</w:t>
      </w:r>
    </w:p>
    <w:p>
      <w:r>
        <w:t>Das SEM hat demgegenüber keine entsprechende Verfügung (Gestal- tungsverfügung, welche Rechte oder Pflichten festlegt), sondern eine so- genannte Feststellungsverfügung im Sinne von Art. 25 VwVG erlassen, in welcher festgestellt wurde, dass kein Zuständigkeitsübergang erfolgt sei und die Frist zur Überstellung am 28. Mai 2023 ablaufe. Gestaltungs- und Feststellungsverfügungen dienen unterschiedlichen Zwecken. Bei der Ge- staltungsverfügung geht es um die unmittelbare Verwirklichung der priva- ten Interessen durch die rechtssuchende Partei. Feststellungsverfügungen hingegen stehen im Dienste der Rechtssicherheit und haben zum Zweck, in einer konkreten Situation rechtliche Unsicherheiten zu beseitigen. Auf- grund dieser unterschiedlichen Zielsetzung sind Feststellungsverfügungen im Verhältnis zu Gestaltungsverfügungen subsidiär (BGE 108 Ib 540 E. 3 S. 546). Können Private ihre Interessen unmittelbar mit einer Gestaltungs- verfügung verwirklichen, ist im Interesse der Verfahrensökonomie der Er- lass einer Feststellungsverfügung ausgeschlossen (REGINA KUHN, RÜT- SCHE BERNHARD, KUHN MATHIAS, Öffentliches Verfahrensrecht, 2. Aufl., Zü- rich 2015; Rz. 395).</w:t>
      </w:r>
    </w:p>
    <w:p>
      <w:r>
        <w:rPr>
          <w:b/>
        </w:rPr>
        <w:t>E. 6.1</w:t>
      </w:r>
    </w:p>
    <w:p>
      <w:r>
        <w:t>Die getroffenen Feststellungen der Vorinstanz in ihrer Verfügung sind aber auch materiellrechtlich fehlerhaft.</w:t>
      </w:r>
    </w:p>
    <w:p>
      <w:r>
        <w:rPr>
          <w:b/>
        </w:rPr>
        <w:t>E. 6.2</w:t>
      </w:r>
    </w:p>
    <w:p>
      <w:r>
        <w:t>Es ist festzuhalten, dass die Bestimmungen zur Überstellungsfrist in der Dublin-III-VO "self-executing"-Charakter haben (BVGE 2015/19 E. 4.5), weshalb sich der Beschwerdeführer darauf berufen kann.</w:t>
      </w:r>
    </w:p>
    <w:p>
      <w:r>
        <w:rPr>
          <w:b/>
        </w:rPr>
        <w:t>E. 6.3</w:t>
      </w:r>
    </w:p>
    <w:p>
      <w:r>
        <w:t>Die Überstellung eines Antragstellers aus dem ersuchenden Mitglied- staat in den zuständigen Mitgliedstaat erfolgt gemäss den innerstaatlichen Rechtsvorschriften des ersuchenden Mitgliedstaats nach Abstimmung der beteiligten Mitgliedstaaten, sobald dies praktisch möglich ist und spätes- tens innerhalb einer Frist von sechs Monaten nach der Annahme des Auf- nahme- oder Wiederaufnahmegesuchs durch einen anderen Mitgliedstaat oder der endgültigen Entscheidung über einen Rechtsbehelf oder einer</w:t>
      </w:r>
    </w:p>
    <w:p>
      <w:r>
        <w:t>E-588/2023 Seite 7 Überprüfung, wenn diese gemäss Art. 27 Abs. 3 aufschiebende Wirkung hat (Art. 29 Abs. 1 Dublin-III-VO).</w:t>
      </w:r>
    </w:p>
    <w:p>
      <w:r>
        <w:rPr>
          <w:b/>
        </w:rPr>
        <w:t>E. 6.4</w:t>
      </w:r>
    </w:p>
    <w:p>
      <w:r>
        <w:t>Die Beschwerde hat von Gesetzes wegen keine aufschiebende Wir- kung (Art. 107a Abs. 1 AsylG). Auf Antrag hin kann das Gericht die auf- schiebende Wirkung gewähren (Art. 107a Abs. 2 und 3 AsylG). Demnach kommt es nur dann zu einer Unterbrechung der Überstellungsfrist im Sinne von Art. 29 Abs. 1 Dublin-III-VO, wenn der Beschwerde die aufschiebende Wirkung gerichtlich zuerkannt worden ist. Wenn der entsprechende Antrag in einer Zwischenverfügung abgelehnt oder durch einen direkten Be- schwerdeentscheid gegenstandslos wird, wird die Überstellungsfrist nicht unterbrochen. In solchen Fällen bleibt die Anerkennung des Aufnahme- respektive Wiederaufnahmegesuchs durch den ersuchten Mitgliedstaat massgebend (Art. 29 Abs. 1 Dublin-III-VO, Konstellation 1). Eine Ausset- zung des Vollzugs gestützt auf Art. 56 VwVG bis zum Eintreffen der Akten hat keine unterbrechende Wirkung. Wird allerdings die Vollzugsaussetzung in einer Zwischenverfügung nicht aufgehoben, kommt dies faktisch einer Gewährung der aufschiebenden Wirkung während des ganzen Beschwer- deverfahrens gleich. In einem solchen Fall erfolgt eine Unterbrechung der Frist, und die Überstellungsfrist beginnt mit der endgültigen Entscheidung über die Beschwerde neu zu laufen (vgl. zum Ganzen BVGE 2015/19 E. 5.4; Urteile des BVGer D-1980/2019 vom 13. Juni 2019 E. 4; Referenzurteil F-6330/2020 vom 18. Oktober 2021 E. 6.3).</w:t>
      </w:r>
    </w:p>
    <w:p>
      <w:r>
        <w:rPr>
          <w:b/>
        </w:rPr>
        <w:t>E. 6.5</w:t>
      </w:r>
    </w:p>
    <w:p>
      <w:r>
        <w:t>Die Fristberechnung richtet sich nach Art. 42 Dublin-III-VO. Die Folgen einer Fristüberschreitung werden in Art. 29. Abs. 2 Dublin-III-VO geregelt. Wird die Überstellung nicht innerhalb der Frist von sechs Monaten durch- geführt, ist der zuständige Mitgliedstaat nicht mehr zur Aufnahme oder Wie- deraufnahme der asylsuchenden Person verpflichtet. Die Aufnahme- oder Wiederaufnahmepflicht des ersuchten Mitgliedstaats erlischt demnach mit Ablauf der Frist, was der ersuchende Mitgliedstaat nicht abwenden kann (sog. Fatalfrist). Die Zuständigkeit für die Durchführung des Asyl- und Weg- weisungsverfahrens geht automatisch auf den ersuchenden Mitgliedstaat über. Vorbehalten bleiben Fälle des Rechtsmissbrauchs und ausnahms- weise Fälle einer verspäteten Überstellung, wenn der ersuchte Mitglied- staat seine Zuständigkeit auch nach Ablauf der Frist durch konkludentes Verhalten weiterhin anerkennt (vgl. BVGE 2015/19 E. 6.2 f. m.w.H.).</w:t>
      </w:r>
    </w:p>
    <w:p>
      <w:r>
        <w:rPr>
          <w:b/>
        </w:rPr>
        <w:t>E. 6.6</w:t>
      </w:r>
    </w:p>
    <w:p>
      <w:r>
        <w:t>Die bulgarischen Behörden stimmten dem Wiederaufnahmeersuchen der Vorinstanz am 12. Juli 2022 explizit zu (vgl. SEM-act. A17/1), woraufhin am 8. November 2022 ein Nichteintretensentscheid erging. Die dagegen</w:t>
      </w:r>
    </w:p>
    <w:p>
      <w:r>
        <w:t>E-588/2023 Seite 8 am 18. November 2022 erhobene Beschwerde hat von Gesetzes wegen keine aufschiebende Wirkung. Der damals zuständige Instruktionsrichter verfügte keine vorläufige Vollzugsaussetzung im Sinne von Art. 56 VwVG und erteilte der Beschwerde nicht die aufschiebende Wirkung. Dement- sprechend wurden die in der Beschwerde gestellten Anträge um Gewäh- rung der aufschiebenden Wirkung und Vollzugsaussetzung mit Urteil E-5296/2022 vom 28. November 2022 als gegenstandslos abgeschrieben. Im damaligen Beschwerdeverfahren wurde die Überstellungsfrist somit nicht unterbrochen. Überdies ist auch festzuhalten, dass das SEM in sei- nem an die bulgarischen Behörden gerichteten Schreiben vom 15. Dezem- ber 2022 unzutreffend von einer hängigen Beschwerde mit aufschiebender Wirkung ausging, da das Beschwerdeverfahren zum damaligen Zeitpunkt bereits abgeschlossen war. Das SEM ersuchte die bulgarischen Behörden somit um Fristverlängerung, ohne dass die hierfür notwendigen Vorausset- zungen – eine hängige Beschwerde, welcher aufschiebende Wirkung zu- kommt – erfüllt gewesen wären.</w:t>
      </w:r>
    </w:p>
    <w:p>
      <w:r>
        <w:rPr>
          <w:b/>
        </w:rPr>
        <w:t>E. 6.7</w:t>
      </w:r>
    </w:p>
    <w:p>
      <w:r>
        <w:t>Für die Berechnung der Überstellungsfrist massgebend bleibt vorlie- gend die Anerkennung des Aufnahme- respektive Wiederaufnahmege- suchs durch den ersuchten Mitgliedstaat (Art. 29 Abs. 1 Dublin-III-VO, Konstellation 1) und demnach der 12. Juli 2022. Die in Art. 29 Abs. 1 Dub- lin-III-VO vorgesehene sechsmonatige Überstellungsfrist begann am 13. Juli 2022 zu laufen und endete am 13. Januar 2023 (vgl. Art. 42 Dublin- III-VO). Mit Ablauf der Frist ist die Zuständigkeit für die Durchführung des Asyl- und Wegweisungsverfahrens automatisch auf die Schweiz überge- gangen. Im Übrigen lassen sich den vorliegenden Akten keine Anhalts- punkte für Rechtsmissbrauch oder dafür entnehmen, dass Bulgarien seine Zuständigkeit durch konkludentes Verhalten weiterhin anerkennt.</w:t>
      </w:r>
    </w:p>
    <w:p>
      <w:r>
        <w:rPr>
          <w:b/>
        </w:rPr>
        <w:t>E. 6.8</w:t>
      </w:r>
    </w:p>
    <w:p>
      <w:r>
        <w:t>Zusammenfassend ergibt sich, dass die Überstellungsfrist aufgrund fehlender aufschiebender Wirkung der Beschwerde und fehlender voll- zugsaussetzender Massnahmen nicht unterbrochen wurde und in der Zwi- schenzeit abgelaufen ist. Die Zuständigkeit für die Durchführung des Asyl- und Wegweisungsverfahrens ist mit Ablauf der Überstellungsfrist auf die Schweiz übergegangen.</w:t>
      </w:r>
    </w:p>
    <w:p>
      <w:r>
        <w:rPr>
          <w:b/>
        </w:rPr>
        <w:t>E. 7</w:t>
      </w:r>
    </w:p>
    <w:p>
      <w:r>
        <w:t>Die vorliegende Beschwerde ist demnach gutzuheissen, die angefochtene Verfügung vom 26. Januar 2023 aufzuheben und die Sache im Sinne der Erwägungen an die Vorinstanz zurückzuweisen. Die Vorinstanz ist anzu- weisen, umgehend vollzugshemmende Massnahmen zu ergreifen, bis</w:t>
      </w:r>
    </w:p>
    <w:p>
      <w:r>
        <w:t>E-588/2023 Seite 9 über die wiedererwägungsweise Aufhebung der Nichteintretensverfügung vom 8. November 2022 entschieden wurde.</w:t>
      </w:r>
    </w:p>
    <w:p>
      <w:r>
        <w:rPr>
          <w:b/>
        </w:rPr>
        <w:t>E. 8</w:t>
      </w:r>
    </w:p>
    <w:p>
      <w:r>
        <w:t>Bei diesem Ausgang des Verfahrens sind keine Kosten zu erheben (Art. 63 Abs. 1 und 2 VwVG).</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 gen Parteikosten aufgrund der Akten zu bestimmen sind (Art. 14 Abs. 2 in fine VGKE). Die von der Vorinstanz auszurichtende Parteientschädigung wird in Anwendung der genannten Bestimmungen und unter Berücksichti- gung der massgeblichen Bemessungsfaktoren demnach von Amtes wegen auf insgesamt Fr. 500.– festgelegt. (Dispositiv nächste Seite)</w:t>
      </w:r>
    </w:p>
    <w:p>
      <w:r>
        <w:t>E-588/2023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