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E-588/2017 vom 9. März 2017</w:t>
      </w:r>
    </w:p>
    <w:p>
      <w:r>
        <w:t>Bundesverwaltungsgericht, 2017-03-09, DE</w:t>
      </w:r>
    </w:p>
    <w:p>
      <w:r>
        <w:rPr>
          <w:b/>
        </w:rPr>
        <w:t xml:space="preserve">Quelle: </w:t>
      </w:r>
      <w:r>
        <w:t>https://mcp.opencaselaw.ch/entscheid/bvger_E-588_2017</w:t>
      </w:r>
    </w:p>
    <w:p>
      <w:r>
        <w:t>FR: TAF E-588/2017 du 9 mars 2017</w:t>
      </w:r>
    </w:p>
    <w:p>
      <w:r>
        <w:t>IT: TAF E-588/2017 del 9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dem Beschwerdeführer die unentgeltliche Rechtspflege (Art. 65 Abs. 1 VwVG) gewährt wird (vgl. unten, E. 7), die Beschwerde also als nicht aussichtslos zu qualifizieren ist,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4.1</w:t>
      </w:r>
    </w:p>
    <w:p>
      <w:r>
        <w:t>Die Vorinstanz begründet ihren Entscheid damit, der Verweis von der Schule sei nicht asylrelevant. Die Angaben zur Ausreise seien vage, unsubstaniiert und liessen eine authentische und erlebnisgeprägte Nacherzählung vermissen. Dem Beschwerdeführer sei es deshalb nicht gelungen, die illegale Ausreise aus Eritrea glaubhaft zu machen.</w:t>
      </w:r>
    </w:p>
    <w:p>
      <w:r>
        <w:rPr>
          <w:b/>
        </w:rPr>
        <w:t>E. 4.2</w:t>
      </w:r>
    </w:p>
    <w:p>
      <w:r>
        <w:t>Der Beschwerdeführer bringt vor, er habe Eritrea aus Angst vor dem Einzug in den Militärdienst verlassen. Er habe die illegale Ausreise erlebnisgeprägt geschildert. Die Fragen zur Ausreise habe er plausibel beantwortet. Es stelle sich die Frage, ob die vorinstanzliche Praxisänderung, wonach eine illegale Ausreise aus Eritrea für sich genommen nicht mehr als Asylgrund gelte, zulässig sei.</w:t>
      </w:r>
    </w:p>
    <w:p>
      <w:r>
        <w:rPr>
          <w:b/>
        </w:rPr>
        <w:t>E. 4.3</w:t>
      </w:r>
    </w:p>
    <w:p>
      <w:r>
        <w:t>Die Vorinstanz hat zu Recht festgestellt, dass ein Schulverweis keinen Asylgrund darstellt. Ebenso wenig ist die Angst vor dem Einzug in den Militärdienst asylrelevant. Gemäss der Rechtsprechung des Bundesverwaltungsgerichts ist die Furcht vor einer Bestrafung wegen Dienstverweigerung oder Desertion dann begründet, wenn die betroffene Person in einem konkreten Kontakt zu den Militärbehörden stand. Ein solcher Kontakt ist regelmässig anzunehmen, wenn die betroffene Person im aktiven Dienst stand und desertierte. In diesen Fällen droht grundsätzlich nicht nur eine Haftstrafe, sondern eine Inhaftierung unter unmenschlichen Bedingungen und Folter, wobei Deserteure regelmässig der Willkür ihrer Vorgesetzten ausgesetzt sind (vgl. Entscheidungen und Mitteilungen der ARK [EMARK] 2006 Nr. 3 sowie jüngst Urteil des BVGer D-632/2017 vom 23. Februar 2017, E. 5.1.2). Der Beschwerdeführer hat angesichts seines Alters von 14 Jahren im Zeitpunkt der Ausreise keinen Kontakt mit den aufbietenden militärischen Behörden haben können und einen solchen auch nicht geltend gemacht. Entsprechend kann er gemäss der dargestellten Rechtsprechung aus der theoretischen Möglichkeit einer zukünftigen Bestrafung wegen Wehrdienstverweigerung nichts zu seinen Gunsten ableiten. Die Frage der Zulässigkeit der Praxisänderung der Vorinstanz bezüglich der flüchtlingsrechtlichen Beurteilung der illegalen Ausreise aus Eritrea ist vom Bundesverwaltungsgericht im genannten Koordinationsverfahren mittlerweile geklärt worden. Nicht nur, aber auch für Minderjährige kommt das Gericht zum Schluss, dass allein aufgrund einer illegalen Ausreise keine begründete Furcht vor asylrechtlich beachtlicher Verfolgung angenommen werden kann (ausführlich dazu Urteil D-7898/2015, E. 4.6-5.1 [vgl. oben, E. 3.3]). Nachdem der Beschwerdeführer neben der geltend gemachten illegalen Ausreise weder aufgrund seines Lebenslaufs noch aufgrund seiner familiären Situation zusätzliche Anknüpfungspunkte für eine Verschärfung seines Profils aufweist, ist vorliegend nicht von einer asylrechtlich beachtlichen Verfolgung auszugehen. Die Beurteilung der Glaubhaftmachung seiner illegalen Ausreise erübrigt sich nach dem Gesagten.</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20. Dezember 2016 die vorläufige Aufnahme des Beschwerdeführers in der Schweiz angeordnet. Demnach erübrigen sich praxisgemäss Ausführungen zur Zulässigkeit, Zumutbarkeit und Möglichkeit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in Anbetracht seiner gemäss Aktenlage prozessualen Bedürftigkeit gutzuheissen ist.</w:t>
      </w:r>
    </w:p>
    <w:p>
      <w:r>
        <w:rPr>
          <w:b/>
        </w:rPr>
        <w:t>E. 7.2</w:t>
      </w:r>
    </w:p>
    <w:p>
      <w:r>
        <w:t>Demgemäss ist auch das Gesuch um Beiordnung eines amtlichen Rechtsbeistandes gestützt auf Art. 110a Abs. 1 AsylG gutzuheissen. Der Rechtsvertreter hat keine Kostennote eingereicht. Der Aufwand lässt sich allerdings aufgrund der Akten zuverlässig abschätzen (Art. 14 Abs. 2 VGKE). In Anwendung der massgeblichen Bemessungsfaktoren (vgl. Art. 12 i.V.m. Art. 8-11 VGKE) ist lic. iur. Johan Göttl für seine Bemühungen zu Lasten des Gerichts ein amtliches Honorar von Fr. 1'050.-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