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E-5879/2022 vom 13. Dezember 2022</w:t>
      </w:r>
    </w:p>
    <w:p>
      <w:r>
        <w:t>Bundesverwaltungsgericht, 2022-12-13, DE</w:t>
      </w:r>
    </w:p>
    <w:p>
      <w:r>
        <w:rPr>
          <w:b/>
        </w:rPr>
        <w:t xml:space="preserve">Quelle: </w:t>
      </w:r>
      <w:r>
        <w:t>https://mcp.opencaselaw.ch/entscheid/bvger_E-5879_2022_d20221213</w:t>
      </w:r>
    </w:p>
    <w:p>
      <w:r>
        <w:t>FR: TAF E-5879/2022 du 13 décembre 2022</w:t>
      </w:r>
    </w:p>
    <w:p>
      <w:r>
        <w:t>IT: TAF E-5879/2022 del 13 dicembre 2022</w:t>
      </w:r>
    </w:p>
    <w:p>
      <w:pPr>
        <w:pStyle w:val="Heading2"/>
      </w:pPr>
      <w:r>
        <w:t>Regeste</w:t>
      </w:r>
    </w:p>
    <w:p>
      <w:r>
        <w:t>Asyl und Wegweisung (Art. 40 i.V.m. Art. 6a Abs. 2 AsylG) | Asyl und Wegweisung (Art. 40 i.V.m. Art. 6a Abs. 2 AsylG); Verfügung des SEM vom 13. Dezember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w:t>
      </w:r>
    </w:p>
    <w:p>
      <w:r>
        <w:t>E-5879/2022 Seite 4 endgültig (vgl. Art. 83 Bst. d Ziff. 1 BGG; Art. 105 AsylG [SR 142.31]). Der Beschwerdeführer ist als Verfügungsadressat zur Beschwerdeführung le- gitimiert (Art. 48 VwVG). Auf die frist- und formgerecht eingereichte Be- schwerde ist einzutreten (Art. 108 Abs. 3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im Ver- fahren einzelrichterlicher Zuständigkeit mit Zustimmung einer zweiten Richterin oder eines zweiten Richters (Art. 111 Bst. e AsylG), ohne Weite- rungen und mit summarischer Begründung zu behandeln (Art. 111a Abs. 1 und 2 AsylG). Gestützt auf Art. 111a Abs. 1 AsylG wurde auf einen Schriftenwechsel ver- zichtet.</w:t>
      </w:r>
    </w:p>
    <w:p>
      <w:r>
        <w:rPr>
          <w:b/>
        </w:rPr>
        <w:t>E. 4.1</w:t>
      </w:r>
    </w:p>
    <w:p>
      <w:r>
        <w:t>Die Beschwerde enthält die formellen Rügen der unrichtigen und un- vollständigen Feststellung des rechtserheblichen Sachverhalts sowie der Verletzung des rechtlichen Gehörs. Diese Rügen sind vorab zu prüfen, da sie allenfalls geeignet wären, eine Kassation der vorinstanzlichen Verfü- gung zu bewirken.</w:t>
      </w:r>
    </w:p>
    <w:p>
      <w:r>
        <w:rPr>
          <w:b/>
        </w:rPr>
        <w:t>E. 4.2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Der Amtsgrundsatz zur Feststellung des Sachver- halts findet seine Grenze an der Mitwirkungspflicht der Partei (Art. 8 AsylG). Aus dem Anspruch auf rechtliches Gehör nach Art. 29 Abs. 2 BV ergibt sich für die Behörden die Pflicht, ihren Entscheid ausreichend und nach- vollziehbar zu begründen (Art. 35 Abs. 1 VwVG; BGE 145 IV 99 E. 3.1).</w:t>
      </w:r>
    </w:p>
    <w:p>
      <w:r>
        <w:t>E-5879/2022 Seite 5 Die Begründung muss so abgefasst sein, dass der Betroffene den Ent- scheid in voller Kenntnis der Sache an die höhere Instanz weiterziehen kann. Nicht erforderlich ist, dass sich die Begründung mit allen Parteistand- punkten einlässlich auseinandersetzt und jedes einzelne Vorbringen aus- drücklich widerlegt (BGE 143 III 65 E. 5.2).</w:t>
      </w:r>
    </w:p>
    <w:p>
      <w:r>
        <w:rPr>
          <w:b/>
        </w:rPr>
        <w:t>E. 4.3</w:t>
      </w:r>
    </w:p>
    <w:p>
      <w:r>
        <w:t>Der Beschwerdeführer begründet die Rüge der Verletzung der Pflicht zur vollständigen und richtigen Abklärung des Sachverhalts in erster Linie mit seiner fehlenden Urteilsfähigkeit gemäss Art. 16 ZGB. Die Feststellung der Vorinstanz, er sei anlässlich der Anhörung in der Lage gewesen, die ihm gestellten Fragen «überwiegend verständlich» und auf den Kontext bezogen zu beantworten, sei aktenwidrig, zumal auch das SEM während der Anhörung davon ausgegangen sei, er habe «offensichtlich» psychische Probleme. Aus der Anhörung vom 2. Dezember 2022 gehe klar hervor, dass er nicht in der Lage gewesen sei, die Gründe für sein Asylgesuch kohärent und verständlich darzulegen und seine Verfolgungssituation nachvollziehbar zu schildern. Indem die Vorinstanz seinen psychischen Gesundheitszustand insbesondere hinsichtlich der Frage der Urteilsfähig- keit nicht abgeklärt habe, sei der Sachverhalt unvollständig und unrichtig erstellt worden. Die Vorinstanz habe des Weiteren ihre Begründungspflicht verletzt, indem sie nicht individuell-konkret darauf eingegangen sei, in welcher Obdachlo- senorganisation oder welcher psychiatrischen Klinik er nach seiner Rück- kehr nach Grossbritannien konkret unterkommen solle. Soweit die Vo- rinstanz auf die ihm in der Vergangenheit zugekommene Unterstützung verweise, übersehe sie, dass er – wie in der Anhörung vorgebracht – zu- letzt ohne jegliche staatliche, familiäre oder freundschaftliche Unterstüt- zung in seinem Auto gelebt habe. Es lägen schliesslich keine ausreichen- den Informationen zu seinem aktuellen Gesundheitszustand vor.</w:t>
      </w:r>
    </w:p>
    <w:p>
      <w:r>
        <w:rPr>
          <w:b/>
        </w:rPr>
        <w:t>E. 4.4</w:t>
      </w:r>
    </w:p>
    <w:p>
      <w:r>
        <w:t>Aus den Akten ergibt sich, dass der Beschwerdeführer ausführlich zu seinen Vorbringen befragt und ihm durch Nachfragen die Möglichkeit ge- geben wurde, detaillierte Ausführungen zu machen. Aus dem Anhörungs- protokoll geht hervor, dass es ihm möglich gewesen ist, die ihm gestellten Fragen zu verstehen und entsprechend zu antworten (vgl. SEM-Akte […], insbesondere […]). Der blosse Umstand, dass die Antworten des Be- schwerdeführers objektiv unrealistisch oder nicht nachvollziehbar erschei- nen, lässt nicht per se auf eine mangelnde Urteilsfähigkeit bezüglich des Asylverfahrens schliessen. Unter den eingereichten Dokumenten finden sich im Übrigen auch keine offiziellen Unterlagen in Bezug auf eine allfällig</w:t>
      </w:r>
    </w:p>
    <w:p>
      <w:r>
        <w:t>E-5879/2022 Seite 6 fehlende Urteilsfähigkeit des Beschwerdeführers, der gemäss seinen An- gaben in Grossbritannien jahrelang in psychiatrischer Behandlung gewe- sen sei. Es ist somit in Übereinstimmung mit der Vorinstanz – auf deren zutreffende diesbezüglichen Erwägungen an dieser Stelle verwiesen wer- den kann – von der Urteilsfähigkeit des Beschwerdeführers in Bezug auf sein Asylverfahren auszugehen. Was die Rüge der Verletzung der Begründungspflicht angeht, ist Folgen- des festzuhalten: Wie die Vorinstanz zutreffend festgestellt hat, gilt Gross- britannien als verfolgungssicherer Staat («Safe Country»), in welchen der Wegweisungsvollzug grundsätzlich als zumutbar gilt (Art. 83 Abs. 5 AIG [SR 142.20]). Es obliegt der betroffenen Person, mithin vorliegend dem Be- schwerdeführer, diese Legalvermutung gegebenenfalls mit substantiierten Gegenargumenten umzustossen (vgl. Urteil des BVGer E-5210/2022 vom 23. November 2022 E. 9.3.1; weitere Ausführungen dazu unten in E. 6). Die Vorinstanz war somit nicht gehalten, diesbezüglich weitere Instrukti- onsmassnahmen durchzuführen oder ihren Entscheid ausführlicher zu be- gründen, als sie dies getan hat. Die Vorinstanz hat insgesamt ausführlich dargelegt, von welchen Überle- gungen sie sich hat leiten lassen und hat sich in ihrem Entscheid mit den wesentlichen Vorbringen des Beschwerdeführers, der Frage seiner Urteils- fähigkeit sowie allfälligen Wegweisungsvollzugshindernissen auseinander- gesetzt. Ferner hat sie sich darin auch eingehend mit der Stellungnahme zum Entscheidentwurf befasst. Es liegt somit weder eine unvollständige oder unrichtige Sachverhaltsfeststellung noch eine Verletzung des rechtli- chen Gehörs vor.</w:t>
      </w:r>
    </w:p>
    <w:p>
      <w:r>
        <w:rPr>
          <w:b/>
        </w:rPr>
        <w:t>E. 4.5</w:t>
      </w:r>
    </w:p>
    <w:p>
      <w:r>
        <w:t>Die formellen Rügen erweisen sich angesichts dieser Sachlage als un- begründet, weshalb keine Veranlassung besteht, die Sache aus formellen Gründen aufzuheben und an die Vorinstanz zurückzuweisen. Die diesbe- züglichen Rechtsbegehren sind somit abzuweisen.</w:t>
      </w:r>
    </w:p>
    <w:p>
      <w:r>
        <w:rPr>
          <w:b/>
        </w:rPr>
        <w:t>E. 5</w:t>
      </w:r>
    </w:p>
    <w:p>
      <w:r>
        <w:t>Hinsichtlich der Fragen der Flüchtlingseigenschaft und Asylgewährung kann vollumfänglich auf die zutreffenden vorinstanzlichen Ausführungen verwiesen werden.</w:t>
      </w:r>
    </w:p>
    <w:p>
      <w:r>
        <w:rPr>
          <w:b/>
        </w:rPr>
        <w:t>E. 6.1</w:t>
      </w:r>
    </w:p>
    <w:p>
      <w:r>
        <w:t>Ist der Vollzug der Wegweisung nicht zulässig, nicht zumutbar oder nicht möglich, so regelt das Staatssekretariat das Anwesenheitsverhältnis</w:t>
      </w:r>
    </w:p>
    <w:p>
      <w:r>
        <w:t>E-5879/2022 Seite 7 nach den gesetzlichen Bestimmungen über die vorläufige Aufnahme (Art. 44 AsylG; Art. 83 Abs. 1 AIG). Beim Geltendmachen von Wegweisungsvollzugshindernissen gilt gemäss Praxis des Bundesverwaltungsgerichts grundsätzlich der gleiche Beweis- standard wie bei der Prüfung der Flüchtlingseigenschaft; das heisst, sie sind zu beweisen, wenn der strikte Beweis möglich ist, und andernfalls we- nigstens glaubhaft zu machen (vgl. BVGE 2011/24 E. 10.2 m.w.H.).</w:t>
      </w:r>
    </w:p>
    <w:p>
      <w:r>
        <w:rPr>
          <w:b/>
        </w:rPr>
        <w:t>E. 6.2</w:t>
      </w:r>
    </w:p>
    <w:p>
      <w:r>
        <w:t>6.2.1 Der Vollzug ist nicht zulässig, wenn völkerrechtliche Verpflichtungen der Schweiz einer Weiterreise der Ausländerin oder des Ausländers in den Heimat-, Herkunfts- oder einen Drittstaat entgegenstehen (Art. 83 Abs. 3 AIG).</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und Art. 33 Abs. 1 des Abkommens vom 28. Juli 1951 über die Rechtsstellung der Flüchtlinge (FK, SR 0.142.30) rechtmässig.</w:t>
      </w:r>
    </w:p>
    <w:p>
      <w:r>
        <w:rPr>
          <w:b/>
        </w:rPr>
        <w:t>E. 6.2.3</w:t>
      </w:r>
    </w:p>
    <w:p>
      <w:r>
        <w:t>Sodann ergeben sich weder aus den Aussagen des Beschwerdefüh- 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Gemäss der Praxis des Europäischen Ge- richtshofes für Menschenrechte (EGMR) sowie jener des UN-Anti-Folter- ausschusses müssten die Beschwerdeführer eine konkrete Gefahr ("real risk") nachweisen oder glaubhaft machen, dass ihm im Fall einer Rückschiebung Folter oder unmenschliche Behandlung drohen würde (vgl. Urteil des EGMR Saadi gegen Italien vom 28. Februar 2008, Grosse Kam- mer 37201/06, §§ 124–127 m.w.H.). Wie die Vorinstanz bereits zutreffend festgestellt hat, ist ihm dies nicht gelungen.</w:t>
      </w:r>
    </w:p>
    <w:p>
      <w:r>
        <w:t>E-5879/2022 Seite 8</w:t>
      </w:r>
    </w:p>
    <w:p>
      <w:r>
        <w:rPr>
          <w:b/>
        </w:rPr>
        <w:t>E. 6.2.4</w:t>
      </w:r>
    </w:p>
    <w:p>
      <w:r>
        <w:t>Auch die allgemeine Menschenrechtssituation im Heimatstaat lässt den Wegweisungsvollzug zum heutigen Zeitpunkt nicht als unzulässig er- scheinen. Der Vollzug der Wegweisung ist zulässig.</w:t>
      </w:r>
    </w:p>
    <w:p>
      <w:r>
        <w:rPr>
          <w:b/>
        </w:rPr>
        <w:t>E. 6.2.5</w:t>
      </w:r>
    </w:p>
    <w:p>
      <w:r>
        <w:t>Der Vollzug der Wegweisung erweist sich sowohl im Sinn der asyl- als auch der völkerrechtlichen Bestimmungen als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6.3.2</w:t>
      </w:r>
    </w:p>
    <w:p>
      <w:r>
        <w:t>Die Aufnahme und das Beibehalten des Vereinigten Königreichs als verfolgungssicheren Staat hat die gesetzliche Regelvermutung zur Folge, dass eine Rückkehr abgewiesener Asylsuchender dorthin in der Regel zu- mutbar ist (Art. 83 Abs. 5 AIG i.V.m. Anhang 2 zur Asylverordnung [AsylV1; SR 412.311). Es obliegt der betroffenen Person, diese Legalvermutung ge- gebenenfalls mit substantiierten Gegenargumenten umzustossen.</w:t>
      </w:r>
    </w:p>
    <w:p>
      <w:r>
        <w:rPr>
          <w:b/>
        </w:rPr>
        <w:t>E. 6.3.3</w:t>
      </w:r>
    </w:p>
    <w:p>
      <w:r>
        <w:t>Die Vorinstanz führte in ihrer Verfügung unter Verweis auf Art. 83 Abs. 5 AIG aus, es lägen keine Hinweise vor, die geeignet wären, die darin enthaltene Regelvermutung umzustossen. Es sei nicht davon auszugehen, dass dem Beschwerdeführer in Grossbritannien sämtliche Sozialleistungen verwehrt würden, wenn dieser bereit sei, Unterstützung in Anspruch zu nehmen. Die Art und der Umfang der Unterstützung würden sich nach der nationalen Gesetzgebung richten, wobei die in der Vergan- genheit erfolgte psychiatrische Behandlung zeige, dass der Beschwerde- führer auch ohne finanzielle Mittel medizinisch betreut worden sei und staatliche Leistungen in Anspruch habe nehmen können.</w:t>
      </w:r>
    </w:p>
    <w:p>
      <w:r>
        <w:rPr>
          <w:b/>
        </w:rPr>
        <w:t>E. 6.3.4</w:t>
      </w:r>
    </w:p>
    <w:p>
      <w:r>
        <w:t>In der Beschwerde wird namentlich vorgebracht, die Vorinstanz über- sehe, dass der Beschwerdeführer zwar für dreieinhalb Jahre in psychiatri- scher Behandlung gewesen sei, in der Folge aber ohne jegliche Unterstüt- zung in seinem Auto gelebt habe, wo er fast verfroren und verhungert sei. Er habe es offensichtlich nicht geschafft, Zugang zum britischen Sozial- staat zu erhalten und habe weder zu Freunden noch zu Familienmitglie- dern Kontakt. Seine Bankkonten seien eingefroren worden und seine Ob- dachlosigkeit und/oder seine psychische Krankheit hätten es ihm nicht er- laubt, in den letzten Jahren sein eigenes Einkommen durch Arbeit zu si- chern. Da er in den vergangenen Jahren keinen Zugang zum Sozialstaat</w:t>
      </w:r>
    </w:p>
    <w:p>
      <w:r>
        <w:t>E-5879/2022 Seite 9 gehabt habe, ist davon auszugehen, dass dies auch bei einer Rückkehr nach Grossbritannien nicht der Fall wäre.</w:t>
      </w:r>
    </w:p>
    <w:p>
      <w:r>
        <w:rPr>
          <w:b/>
        </w:rPr>
        <w:t>E. 6.3.5</w:t>
      </w:r>
    </w:p>
    <w:p>
      <w:r>
        <w:t>In der Beschwerde wird verkannt, dass – wie bereits oben unter E. 4.4 festgestellt – es dem Beschwerdeführer obliegt, mit konkreten und substantiierten Argumenten die Regelvermutung der Zumutbarkeit des Wegweisungsvollzugs nach Grossbritannien umzustossen. Vorliegend er- schöpfen sich die diesbezüglich in der Beschwerde vorgebrachten Argu- mente zur Situation des Beschwerdeführers vor seiner Ausreise in blossen – und teilweise widersprüchlichen – Parteibehauptungen. Weder aus der Beschwerdeschrift noch aus den zahlreichen eingereichten Dokumenten ergibt sich, dass der Beschwerdeführer ihm zustehende staatliche Leistun- gen trotz entsprechender konkreter Bemühungen seinerseits nicht erhalten hätte. Es zeigt sich stattdessen, dass er – wie bereits von der Vorinstanz zutreffend festgestellt wurde – sowohl Zugang zu medizinischer Versor- gung und staatlicher Unterstützung als auch zu Wohltätigkeitsorganisatio- nen vor Ort gehabt und diese in Anspruch genommen hat. Es ist in Über- einstimmung mit der Vorinstanz somit davon auszugehen, dass dem Be- schwerdeführer – nachdem er sich bei den entsprechenden Stellen gemel- det hat – im Heimatstaat die von ihm benötigte Unterstützung zukommen wird.</w:t>
      </w:r>
    </w:p>
    <w:p>
      <w:r>
        <w:rPr>
          <w:b/>
        </w:rPr>
        <w:t>E. 6.3.6</w:t>
      </w:r>
    </w:p>
    <w:p>
      <w:r>
        <w:t>Der Vollzug der Wegweisung erweist sich nach dem Gesagten als zumutbar.</w:t>
      </w:r>
    </w:p>
    <w:p>
      <w:r>
        <w:rPr>
          <w:b/>
        </w:rPr>
        <w:t>E. 6.4</w:t>
      </w:r>
    </w:p>
    <w:p>
      <w:r>
        <w:t>Der Beschwerdeführer verfügt über einen gültigen britischen Reise- pass. Der Vollzug der Wegweisung ist daher auch als möglich zu bezeich- nen (Art. 83 Abs. 2 AIG).</w:t>
      </w:r>
    </w:p>
    <w:p>
      <w:r>
        <w:rPr>
          <w:b/>
        </w:rPr>
        <w:t>E. 6.5</w:t>
      </w:r>
    </w:p>
    <w:p>
      <w:r>
        <w:t>Zusammenfassend hat die Vorinstanz den Wegweisungsvollzug zu Recht als zulässig, zumutbar und möglich bezeichnet. Eine Anordnung der vorläufigen Aufnahme fällt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Der Beschwerdeführer beantragt die Gewährung der unentgeltlichen Prozessführung gemäss Art. 65 Abs. 1 VwVG. Aufgrund der vorstehenden</w:t>
      </w:r>
    </w:p>
    <w:p>
      <w:r>
        <w:t>E-5879/2022 Seite 10 Erwägungen ergibt sich jedoch, dass seine Begehren als aussichtslos zu gelten haben. Damit ist eine der kumulativ zu erfüllenden Voraussetzungen nicht gegeben, weshalb dem Gesuch nicht stattzugeben ist.</w:t>
      </w:r>
    </w:p>
    <w:p>
      <w:r>
        <w:rPr>
          <w:b/>
        </w:rPr>
        <w:t>E. 8.2</w:t>
      </w:r>
    </w:p>
    <w:p>
      <w:r>
        <w:t>Bei diesem Ausgang des Verfahrens sind die Kosten von Fr. 750.– (Art. 1–3 des Reglements vom 21. Februar 2008 über die Kosten und Ent- schädigungen vor dem Bundesverwaltungsgericht [VGKE], SR 173.320.2) dem Beschwerdeführer aufzuerlegen. Mit vorliegendem Urteil ist der Antrag auf Verzicht auf Erhebung eines Kos- tenvorschusses gegenstandslos geworden. (Dispositiv nächste Seite)</w:t>
      </w:r>
    </w:p>
    <w:p>
      <w:r>
        <w:t>E-5879/2022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