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E-5879/2006 vom 29. Dezember 2009</w:t>
      </w:r>
    </w:p>
    <w:p>
      <w:r>
        <w:t>Bundesverwaltungsgericht, 2009-12-29, FR</w:t>
      </w:r>
    </w:p>
    <w:p>
      <w:r>
        <w:rPr>
          <w:b/>
        </w:rPr>
        <w:t xml:space="preserve">Quelle: </w:t>
      </w:r>
      <w:r>
        <w:t>https://mcp.opencaselaw.ch/entscheid/bvger_E-5879_2006</w:t>
      </w:r>
    </w:p>
    <w:p>
      <w:r>
        <w:t>FR: TAF E-5879/2006 du 29 décembre 2009</w:t>
      </w:r>
    </w:p>
    <w:p>
      <w:r>
        <w:t>IT: TAF E-5879/2006 del 29 dicembre 2009</w:t>
      </w:r>
    </w:p>
    <w:p>
      <w:pPr>
        <w:pStyle w:val="Heading2"/>
      </w:pPr>
      <w:r>
        <w:t>Regeste</w:t>
      </w:r>
    </w:p>
    <w:p>
      <w:r>
        <w:t>Demande d'asile présentée à l'étranger et autorisation d'entrée</w:t>
      </w:r>
    </w:p>
    <w:p>
      <w:pPr>
        <w:pStyle w:val="Heading2"/>
      </w:pPr>
      <w:r>
        <w:t>Erwägungen</w:t>
      </w:r>
    </w:p>
    <w:p>
      <w:r>
        <w:rPr>
          <w:b/>
        </w:rPr>
        <w:t>E. 1.1</w:t>
      </w:r>
    </w:p>
    <w:p>
      <w:r>
        <w:t>En vertu de l'art. 31 de la loi du 17 juin 2005 sur le Tribunal administratif fédéral (LTAF, RS 173.32), le Tribunal administratif fédéral connaît des recours contre les décisions au sens de l'art. 5 de la loi fédérale du 20 décembre 1968 sur la procédure administrative (PA, RS 172.021). En particulier, les décisions rendues par l'ODM concernant une demande d'asile et d'une autorisation d'entrée en Suisse, déposée à l'étranger - lesquelles n'entrent pas dans le champ d'exclusion de l'art. 32 LTAF - peuvent être contestées devant le Tribunal administratif fédéral conformément à l'art. 33 let. d LTAF. Partant, les recours contre de telles décisions, pendants au 31 décembre 2006 devant la CRA, sont également traités par le Tribunal administratif fédéral (cf. art. 53 al. 2 phr. 1 LTAF). Le Tribunal administratif fédéral est donc compétent pour connaître du présent litige. Il statue de manière définitive (cf. art. 83 let. d ch. 1 de la loi du 17 juin 2005 sur le Tribunal fédéral [LTF, RS 173.110]).</w:t>
      </w:r>
    </w:p>
    <w:p>
      <w:r>
        <w:rPr>
          <w:b/>
        </w:rPr>
        <w:t>E. 1.2</w:t>
      </w:r>
    </w:p>
    <w:p>
      <w:r>
        <w:t>Le recourant a qualité pour recourir (cf. art. 48 al. 1 PA). Présenté dans la forme (cf. art. 52 PA) et le délai (cf. ancien art. 50 PA, dans sa version en vigueur au moment du dépôt du recours) prescrits par la loi, le recours est recevable.</w:t>
      </w:r>
    </w:p>
    <w:p>
      <w:r>
        <w:rPr>
          <w:b/>
        </w:rPr>
        <w:t>E. 1.3</w:t>
      </w:r>
    </w:p>
    <w:p>
      <w:r>
        <w:t>Le nouveau droit de procédure s'applique (cf. art. 53 al. 2 phr. 2 LTAF). La procédure devant le Tribunal est régie par la PA, pour autant que la LTAF n'en dispose pas autrement (cf. art. 37 LTAF).</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Lorsqu'un requérant dépose une demande auprès d'une représentation suisse à l'étranger (cf. art. 19 al. 1 LAsi), celle-ci transmet à l'ODM la demande d'asile accompagnée d'un rapport (cf. art. 20 al. 1 LAsi). Afin d'établir les faits, cet office autorise le requérant à entrer en Suisse si celui-ci ne peut raisonnablement être astreint à rester dans son Etat de domicile ou de séjour ou à se rendre dans un autre Etat (cf. art. 20 al. 2 LAsi).</w:t>
      </w:r>
    </w:p>
    <w:p>
      <w:r>
        <w:rPr>
          <w:b/>
        </w:rPr>
        <w:t>E. 3.2</w:t>
      </w:r>
    </w:p>
    <w:p>
      <w:r>
        <w:t>Si le requérant n'a pas rendu vraisemblables des persécutions (cf. art. 3 et 7 LAsi) ou si l'on peut attendre de sa part qu'il s'efforce d'être admis dans un autre Etat (cf. art. 52 al. 2 LAsi), l'ODM est légitimé à rendre une décision matérielle négative (voir à ce propos Jurisprudence et informations de la Commission suisse de recours en matière d'asile [JICRA] 2004 n° 21 consid. 2a p. 136, JICRA 2004 n° 20 consid. 3a p. 130, JICRA 1997 n° 15 consid. 2b p. 129 s.).</w:t>
      </w:r>
    </w:p>
    <w:p>
      <w:r>
        <w:rPr>
          <w:b/>
        </w:rPr>
        <w:t>E. 3.2.1</w:t>
      </w:r>
    </w:p>
    <w:p>
      <w:r>
        <w:t>Les conditions permettant l'octroi d'une autorisation d'entrer doivent être définies de manière restrictive, raison pour laquelle l'autorité dispose d'une marge d'appréciation étendue (cf. JICRA 2004 n° 21 consid. 2b p. 137, JICRA 2004 n° 20 consid. 3b p. 130, JICRA 1997 n° 15 consid. 2d p. 130). Outre l'existence d'une mise en danger au sens de l'art. 3 LAsi, l'autorité prendra en considération d'autres éléments, notamment l'existence de relations particulières avec la Suisse ou avec un autre pays, l'assurance d'une protection dans un Etat tiers, la possibilité pratique et l'exigibilité objective d'une admission dans un autre pays, en d'autres termes, la possibilité et l'exigibilité de rechercher une protection ailleurs qu'en Suisse, ainsi que les possibilités futures d'intégration et d'assimilation (cf. JICRA 2004 n° 21 consid. 2b p. 137, JICRA 2004 n° 20 consid. 3b p. 130 s., JICRA 1997 n° 15 consid. 2f p. 131 s.). Ce qui est décisif pour l'octroi d'une autorisation d'entrée, c'est le besoin de protection des personnes concernées (cf. JICRA 1997 n° 15 consid. 2c p. 130), et donc les réponses aux questions de savoir si l'existence d'un danger au sens de l'art. 3 LAsi a été rendue vraisemblable et si l'on peut raisonnablement exiger des intéressés que, durant l'examen de leur demande, ils poursuivent leur séjour dans leur pays d'origine ou se rendent dans un pays d'accueil qui leur serait plus proche que la Suisse.</w:t>
      </w:r>
    </w:p>
    <w:p>
      <w:r>
        <w:rPr>
          <w:b/>
        </w:rPr>
        <w:t>E. 3.2.2</w:t>
      </w:r>
    </w:p>
    <w:p>
      <w:r>
        <w:t>Le fait que le demandeur d'asile séjourne dans un Etat tiers ne signifie pas pour autant qu'on puisse exiger qu'il se fasse admettre dans cet Etat. En pareil cas, il s'agit non seulement d'examiner les éléments qui font apparaître comme exigible son admission dans cet Etat (ou dans un autre pays), mais encore de les mettre en balance avec les éventuelles relations qu'il entretient avec la Suisse. S'il existe des indices d'une mise en danger actuelle du demandeur d'asile dans son pays d'origine et que la possibilité effective d'une demande de protection dans un autre pays fait défaut, l'autorisation d'entrée en Suisse doit lui être accordée (cf. JICRA 2005 n° 19 consid. 4.3. p. 174 s., JICRA 2004 n° 21 consid. 2b p. 137 et consid. 4 p. 138 ss, JICRA 2004 n° 20 consid. 3b p. 130 s., JICRA 1997 n° 15 consid. 2f p. 131 s.).</w:t>
      </w:r>
    </w:p>
    <w:p>
      <w:r>
        <w:rPr>
          <w:b/>
        </w:rPr>
        <w:t>E. 4.1</w:t>
      </w:r>
    </w:p>
    <w:p>
      <w:r>
        <w:t>En l'occurrence, force est de constater que des changements importants sont survenus au Togo au cours des dernières années.</w:t>
      </w:r>
    </w:p>
    <w:p>
      <w:r>
        <w:rPr>
          <w:b/>
        </w:rPr>
        <w:t>E. 4.1.1</w:t>
      </w:r>
    </w:p>
    <w:p>
      <w:r>
        <w:t>En effet, le 20 août 2006, sous le haut patronage du président burkinabé, un "accord politique global" (ci-après : APG) a été conclu par la totalité des parties prenantes au dialogue national réunissant les principaux partis politiques togolais, dont le Comité d'action pour le renouveau (ci-après : CAR) et l'Union des Forces de Changement (ci-après : UFC), accord qui a mis en place un gouvernement d'union nationale, rassemblant quasiment toutes les sensibilités du pays, avec une exception de poids, l'UFC, qui a opté pour la tactique de la chaise vide après avoir revendiqué, sans succès, le poste de premier ministre. Il a ainsi résulté de cette évolution favorable le rapatriement par le HCR, le 31 août 2006, de trois mille réfugiés togolais, les demandes de rapatriement de mille autres Togolais et le retour au pays de quinze mille autres individus qui avaient fui le Togo après les violences consécutives aux élections présidentielles d'avril 2005 sans compter celui d'opposants notoires comme Gilchrist Olympio (président de l'UFC) ou l'avocat Alonko Robert Dovi après huit ans, respectivement quatorze ans d'exil, ou encore comme Dossouvi Hilaire Logo, revenu au Togo quinze ans après en être parti. Le président Faure Gnassingbé Eyadéma lui-même paraît ainsi avoir réellement rompu avec les méthodes précédemment adoptées par son père en désignant comme premier ministre, le 16 septembre 2006, Yawowi Agboyibo, avocat des droits de l'Homme, fondateur du CAR, l'un des leaders incontestés de l'ancienne opposition dite radicale (cf. Philippe Perdrix, Togo - Les nouvelles règles du jeu in : Jeune Afrique n° 2420 du 27 mai au 2 juin 2007). Le 20 septembre 2006, Yawovi Agboyibo a formé un gouvernement d'unité nationale composé de 35 ministres dont plusieurs ténors de l'opposition. Ce gouvernement a eu pour tâche principale l'organisation d'élections législatives libres et équitables, annoncées dans un premier temps pour juin 2007 avant d'être repoussées à plusieurs reprises. Celles-ci ont finalement eu lieu le 14 octobre 2007. A l'issue de ce scrutin auquel ont pris part 32 partis politiques et indépendants, le Rassemblement du peuple togolais (ci-après : RPT) a obtenu 50 sièges, l'UFC - dont c'était la première participation depuis 1990 - 27 sièges, et le CAR 4 sièges. Il a par ailleurs été qualifié à l'unanimité des missions d'observation internationales de libre, juste et transparent malgré les protestations de membres de l'opposition parfois violemment réprimées (cf. Farida Traoré, Organisation suisse d'aide aux réfugiés [OSAR], La situation au Togo, 9 avril 2008 ; US Department of State, Country reports on human rights practices 2007, 11 mars 2008 ; Freedom House, Togo, Country report 2007). Le 13 novembre 2007, Yawovi Agboyibo a donné sa démission et le président Faure Gnassingbé Eyadéma a entamé de larges consultations pour lui nommer un successeur en la personne de Komlan Mally, issu du RPT. Le 6 septembre 2008, ce dernier a toutefois donné sa démission et a été remplacé par Gilbert Fossoun Houngbo qui occupait jusque-là les fonctions de secrétaire général adjoint des Nations Unies et de directeur du Programme des Nations unies pour le développement (PNUD) pour la région Afrique. Le 15 septembre 2008, celui-ci a formé un nouveau gouvernement, dans la continuité du précédent. Ainsi, bien que le premier-ministre ait engagé des discussions avec des responsables de l'UFC, aucun membre des deux plus grands partis d'opposition n'a pris place dans le dernier gouvernement. En revanche, le président de la Ligue togolaise des droits de l'homme (LTDH), Amadou Yacoubou, est devenu ministre des Droits de l'homme. De surcroît, lors du Conseil des ministres du 27 mai 2009, ces derniers ont adopté le décret portant sur la nomination des membres de la commission « Vérité, Justice et Réconciliation ». Cette commission, qui est prévue par l'APG du 20 août 2006 et qui n'est pas encore opérationnelle, ne compte aucun représentant des partis politiques, mais est composée de onze religieux, chefs traditionnels et professeurs d'université, et présidée par Mgr Nicodème Barrigah, évêque du diocèse d'Atakpamé. Son objectif sera de faire la lumière sur les actes de violences à caractère politique commis au Togo entre 1958 et 2005 et de parvenir à une réconciliation complète entre tous les Togolais. Le parlement togolais a élu, en août 2009, les 17 membres de la Commission électorale nationale indépendante (CENI), chargée d'organiser et de superviser la prochaine élection présidentielle. Le 18 septembre 2009, la CENI a annoncé avoir prévu le 28 février 2010 comme date de l'élection. A noter encore que le 16 décembre 2008, le Togo est devenu le premier pays d'Afrique à se doter d'une base de données législatives et jurisprudentielles dans le cadre d'un programme national de modernisation de la justice (cf. arrêts du Tribunal administratif fédéral E-5837/2006 du 30 octobre 2009 consid. 5.3, D-5268/2006 du 9 octobre 2009 consid. 3.1 in fine, E-4930/2006 du 9 octobre 2009 consid. 3.3, E-4459/2006 du 12 mai 2009 consid. 4.2.2, D-5312/2006 du 14 avril 2009 consid. 6.2 et jurisp. cit.).</w:t>
      </w:r>
    </w:p>
    <w:p>
      <w:r>
        <w:rPr>
          <w:b/>
        </w:rPr>
        <w:t>E. 4.1.2</w:t>
      </w:r>
    </w:p>
    <w:p>
      <w:r>
        <w:t>Par ailleurs, suite à l'évolution positive de la situation politique intervenue au Togo, le HCR, le Togo et le Bénin ont signé, le 3 avril 2007 à Lomé, un Accord tripartite sur le rapatriement volontaire des réfugiés « prima facie » togolais au Bénin. Aux termes de cet accord, les trois parties se sont engagées non seulement à réunir les conditions nécessaires en vue d'un rapatriement volontaire dans la dignité et la sécurité, mais également à pourvoir à la réinsertion socio-économique de ces réfugiés. En juillet 2007, les mêmes parties ont signé un accord sur les modalités pratiques de ces rapatriements volontaires. Le HCR a également signé de tels accords avec le Togo et le Ghana. Ainsi, si le HCR a recensé plus de 40'000 personnes ayant fui le Togo pour le Bénin et le Ghana à la suite des violences électorales d'avril 2005, il n'en dénombrait plus que 7'000 au Bénin au moment de la signature de l'Accord tripartite du 3 avril 2007, et seulement 4'600 au Bénin et au Ghana à fin 2008 (cf. U.S. Department of State, 2008 Human Rights Report : Togo, 25 février 2009). Actuellement donc, la très grande majorité des réfugiés togolais qui s'étaient exilés en 2005 dans les pays voisins - le Ghana et le Bénin - sont rentrés volontairement dans leur pays (cf. arrêt du Tribunal administratif fédéral D-5837/2009 du 30 octobre 2009 consid. 5.2.1).</w:t>
      </w:r>
    </w:p>
    <w:p>
      <w:r>
        <w:rPr>
          <w:b/>
        </w:rPr>
        <w:t>E. 4.1.3</w:t>
      </w:r>
    </w:p>
    <w:p>
      <w:r>
        <w:t>Il n'y a ainsi pas lieu de trancher définitivement les questions de savoir si le recourant a rendu vraisemblable au sens de l'art. 7 LAsi avoir été exposé, lors de son départ du Togo le 16 novembre 2005, à de sérieux préjudices en raison de son engagement politique dans des mouvements estudiantins d'opposition entre 2003 et 2005 et, dans l'affirmative, si un changement objectif de circonstances au Togo entre le moment de son départ du pays et celui du présent prononcé lui est opposable (cf. JICRA 2000 no 2 consid. 8 a et b p. 20 s. et réf. cit., JICRA 1997 no 14 p. 101 ss). En effet, en tout état de cause, son recours doit être rejeté pour les motifs exposés ci-après.</w:t>
      </w:r>
    </w:p>
    <w:p>
      <w:r>
        <w:rPr>
          <w:b/>
        </w:rPr>
        <w:t>E. 4.2</w:t>
      </w:r>
    </w:p>
    <w:p>
      <w:r>
        <w:t>D'une part, force est de constater, à l'instar de l'ODM, que le recourant n'a pas fait valoir l'existence de relations particulières avec la Suisse. D'autre part, comme le Tribunal l'a déjà constaté à plusieurs occasions (cf. notamment arrêts du Tribunal administratif fédéral E-6504/2007 et E-6505/2007 du 17 mars 2009, E-6240/2006 et E-6241/2006 du 11 décembre 2008, E-3095/2007 et E-3171/2007 du 9 juillet 2008 ainsi que E-5282/2007 du 4 février 2008) et conformément aux informations sur la situation des réfugiés togolais au Ghana dont dispose le Tribunal, les autorités ghanéennes ont considéré les Togolais qui ont fui au Ghana en 2005 comme des réfugiés prima facie et leur ont assuré protection et assistance (cf. également UNHCR, Position du HCR sur le traitement des demandeurs d'asile du Togo, 2 août 2005, ch. 4 p. 1 s., en ligne sur www.unhcr.org/refworld/docid/43f1cf3a4.html [consulté le 7 octobre 2009] ; UNHCR, Rapport global 2005 de l'UNHCR - Ghana, p. 221, en ligne sur www.unhcr.fr [consulté le 7 octobre 2009]). Le HCR, en particulier, n'a pas fait état de plaintes à l'encontre de ce pays qui pourraient laisser présager que des Togolais ayant fui leur pays en 2005 auraient été menacés au Ghana ; les rumeurs relatives à des enlèvements en pleine nuit de Togolais peu après leur fuite au Ghana en avril 2005 n'ont pas été confirmées. Certes, le HCR a fait mention de la déportation, en 2005, de deux réfugiés togolais entrés au Ghana en 1993 ; il a toutefois indiqué n'avoir pas enregistré de cas similaires de déportation de réfugiés après leur entrée au Ghana en 2005. De plus, il n'a pas fait mention de rapports ou de rumeurs selon lesquels des réfugiés installés dans des villages ghanéens proches de la frontière, pourtant très perméable entre le Ghana et le Togo, auraient été arrêtés ou persécutés sur le territoire du Ghana. On ne saurait donc admettre une violation systématique par le Ghana du principe de non-refoulement ancré à l'art. 33 Conv. réfugiés sur la seule base du refoulement de deux réfugiés togolais en 2005 et de rumeurs non avérées de disparition de Togolais en 2005. Au contraire, les réfugiés togolais ont été bien accueillis au Ghana dans les communautés locales et ont pu bénéficier de bonnes conditions d'asile. Partant, l'argument du recourant sur l'absence de protection offerte par le Ghana est dénué de fondement. En outre, compte tenu de l'évolution positive de la situation politique au Togo depuis le départ du recourant - et indépendamment de la question laissée indécise de savoir s'il existe un risque de répétition des persécutions alléguées en cas de retour dans ce pays (cf. consid. 4.1 ci-avant) - il n'y a pas d'indice concret et sérieux laissant présager que celui-ci est, avec une haute probabilité, recherché encore actuellement par les autorités togolaises sur le territoire national ghanéen en raison de son engagement passé, en tant que C._______, dans les mouvements estudiantins d'opposition entre 2003 et 2005. Certes, par ses décisions des 27 décembre 2005 et 21 décembre 2006, l'ODM a autorisé l'entrée en Suisse de D._______ et de H._______, lesquels avaient également déposé une demande d'asile auprès de la représentation suisse à Accra les 4 décembre 2005 et 20 janvier 2006 en raison de leurs engagements respectifs dans les mouvements estudiantins d'opposition entre 2003 et 2005. Il serait vain au recourant d'invoquer une inégalité de traitement. En effet, le moment déterminant pour apprécier l'exigibilité du dépôt, par le recourant, d'une demande de protection au Ghana, Etat tiers de séjour, est, conformément à la règle générale en matière d'asile (cf. JICRA 2000 n° 2 consid. 8a), celui où l'autorité statue. Or, au vu de l'évolution notoirement favorable de la situation politique au Togo depuis les décisions individuelles précitées de l'ODM et de l'absence d'une politique avérée de refoulement de réfugiés togolais de la part des autorités ghanéennes, il se justifie de confirmer le refus d'entrée en Suisse du recourant, conformément à la jurisprudence citée aux considérants 3.2.1 et 3.2.2. En définitive, il n'y a pas non plus de raison d'accorder au recourant une autorisation d'entrée en Suisse afin d'établir les faits, dès lors qu'on peut raisonnablement attendre de lui qu'il sollicite, s'il ne l'a déjà fait, la protection du Ghana, pays dans lequel il séjourne depuis le 16 novembre 2005.</w:t>
      </w:r>
    </w:p>
    <w:p>
      <w:r>
        <w:rPr>
          <w:b/>
        </w:rPr>
        <w:t>E. 4.3</w:t>
      </w:r>
    </w:p>
    <w:p>
      <w:r>
        <w:t>Au vu de ce qui précède, il convient de confirmer la décision attaquée, en ce qui concerne tant le refus de l'autorisation d'entrée en Suisse que le rejet de la demande d'asile. Partant, le recours doit être rejeté.</w:t>
      </w:r>
    </w:p>
    <w:p>
      <w:r>
        <w:rPr>
          <w:b/>
        </w:rPr>
        <w:t>E. 5</w:t>
      </w:r>
    </w:p>
    <w:p>
      <w:r>
        <w:t>Vu le caractère particulier du cas d'espèce, il convient de renoncer, à titre exceptionnel, à percevoir des frais de procédure (cf. art. 63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