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E-5878/2025 vom 25. Juli 2025</w:t>
      </w:r>
    </w:p>
    <w:p>
      <w:r>
        <w:t>Bundesverwaltungsgericht, 2025-07-25, DE</w:t>
      </w:r>
    </w:p>
    <w:p>
      <w:r>
        <w:rPr>
          <w:b/>
        </w:rPr>
        <w:t xml:space="preserve">Quelle: </w:t>
      </w:r>
      <w:r>
        <w:t>https://mcp.opencaselaw.ch/entscheid/bvger_E-5878_2025_d20250725</w:t>
      </w:r>
    </w:p>
    <w:p>
      <w:r>
        <w:t>FR: TAF E-5878/2025 du 25 juillet 2025</w:t>
      </w:r>
    </w:p>
    <w:p>
      <w:r>
        <w:t>IT: TAF E-5878/2025 del 25 luglio 2025</w:t>
      </w:r>
    </w:p>
    <w:p>
      <w:pPr>
        <w:pStyle w:val="Heading2"/>
      </w:pPr>
      <w:r>
        <w:t>Regeste</w:t>
      </w:r>
    </w:p>
    <w:p>
      <w:r>
        <w:t>Asyl und Wegweisung (beschleunigtes Verfahren) | Asyl und Wegweisung (beschleunigtes Verfahren); Verfügung des SEM vom 25.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E-5878/2025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den ablehnenden Asylentscheid mit der man- gelnden asylrechtlichen Relevanz der geltend gemachten Asylgründe. Die vom Beschwerdeführer beschriebenen Nachteile würden die Schwelle der flüchtlingsrechtlich relevanten Verfolgungsintensität nicht erreichen. Die behaupteten Verfolgungsmassnahmen seien nicht derart intensiv gewe- sen, dass sie ein menschenwürdiges Leben im Heimatstaat verunmöglicht oder in unzumutbarer Weise erschwert hätten. Es sei nicht davon aus- zugehen, dass die türkischen Behörden den Beschwerdeführer eigener regimefeindlicher Aktivitäten oder Unterstützungshandlungen für illegale politische Organisationen verdächtigen würden; andernfalls wäre erfah- rungsgemäss gegen ihn ein Strafverfahren eingeleitet oder eine Ausreis- sperre verhängt worden.</w:t>
      </w:r>
    </w:p>
    <w:p>
      <w:r>
        <w:t>E-5878/2025 Seite 6 Zwar weise sein Vater offenbar ein politisches Profil auf. Angesichts der lebenslangen Haftstrafe sei mutmasslich davon auszugehen, dass er we- gen des Vorwurfs der Mitgliedschaft in einer bewaffneten Terrororganisa- tion verurteilt worden sei. Die türkischen Behörden hätten ihn aber bereits verurteilt und in ihrem Gewahrsam. Zwar sei nachvollziehbar, dass der Be- schwerdeführer sich vor künftigen flüchtlingsrechtlich relevanten Verfol- gungsmassnahmen fürchte; solche seien aber nicht objektiv begründbar. Es seien insbesondere keine Hinweise aktenkundig, die erwarten lassen würden, dass er wegen seines Vaters mit beachtlicher Wahrscheinlichkeit und in absehbarer Zukunft von Reflexverfolgungsmassnahmen ernsthaften Ausmasses betroffen werden könnte. Das Gleiche gelte mit Bezug auf den in der Stellungnahme der Rechtsvertretung erwähnten Freund des Vaters.</w:t>
      </w:r>
    </w:p>
    <w:p>
      <w:r>
        <w:rPr>
          <w:b/>
        </w:rPr>
        <w:t>E. 5.2</w:t>
      </w:r>
    </w:p>
    <w:p>
      <w:r>
        <w:t>Zur Begründung seines Rechtsmittels führte der Beschwerdeführer im Wesentlichen aus, er stamme aus der Stadt C._______ in der südöstlichen Türkei, einer Region mit andauernden Spannungen zwischen staatlichen Sicherheitskräften und Teilen der kurdischen Bevölkerung. Nachdem sein Vater wegen des Besitzes von Waffen und eines Funkgeräts zu einer le- benslangen Freiheitsstrafe verurteilt worden sei, werde er von den türki- schen Behörden verdächtigt, mit regierungskritischen Strukturen in Verbin- dung zu stehen. Er sei auch bereits mehrfach von der Polizei kontaktiert, eingeschüchtert und unter Druck gesetzt worden, Informationen über poli- tische Aktivitäten zu liefern. Solche systematischen Befragungen und Dro- hungen würden auf ein erhöhtes Risiko staatlicher Repression hindeuten. Die staatliche Behandlung des Beschwerdeführers basiere nicht auf indivi- duellen Handlungen, sondern auf familiären Beziehungen zu einer verur- teilten Person. Dies widerspreche dem Prinzip der individuellen Verant- wortlichkeit und stelle eine Form von Sippenhaftung dar, die mit dem Grundsatz der Rechtsstaatlichkeit und dem Menschenrecht auf ein faires Verfahren unvereinbar sei.</w:t>
      </w:r>
    </w:p>
    <w:p>
      <w:r>
        <w:rPr>
          <w:b/>
        </w:rPr>
        <w:t>E. 6.1</w:t>
      </w:r>
    </w:p>
    <w:p>
      <w:r>
        <w:t>Der Beschwerdeführer hat keine Original-Identitätspapiere zu den Akten gereicht und angegeben, im Asylverfahren in Kroatien andere Per- sonalien verwendet zu haben (vgl. SEM-act. 12/2 S. 1). Er ist nach dem Abschluss seines Dublin-Verfahrens untergetaucht und hat sich in den fol- genden rund 20 Monaten – offensichtlich illegal – in der Schweiz aufgehal- ten, ohne seiner Ausreiseverpflichtung nachzukommen oder sich den Be- hörden sonst zur Verfügung zu halten. Es darf angenommen werden, dass er mit dieser Verletzung seiner Mitwirkungspflichten beabsichtigt hat, den Übergang der Zuständigkeit für das Asylgesuch zu erzwingen. Seine per- sönliche Glaubwürdigkeit ist unter diesen Umständen erschüttert.</w:t>
      </w:r>
    </w:p>
    <w:p>
      <w:r>
        <w:t>E-5878/2025 Seite 7</w:t>
      </w:r>
    </w:p>
    <w:p>
      <w:r>
        <w:rPr>
          <w:b/>
        </w:rPr>
        <w:t>E. 6.2</w:t>
      </w:r>
    </w:p>
    <w:p>
      <w:r>
        <w:t>Die protokollierten Asylvorbringen des Beschwerdeführers sind von ei- nem deutlichen Mangel an Realitätskennzeichen geprägt und insbeson- dere auffällig unsubstanziiert. So konnte er beispielsweise nicht angeben, mit welcher Begründung sein Vater verurteilt worden sei. Die von ihm ge- äusserte Vermutung (vgl. SEM-act. ad F65: "Mitgliedschaft der Partei") ist in Anbetracht der ausgefällten Strafe offensichtlich falsch. Seine vage Schilderung der angeblichen Belästigungen durch Polizisten und Geheim- dienstmitarbeiter erweckt nicht den Eindruck, der Beschwerdeführer berichte von selbst Erlebtem. Angesichts der nachfolgenden Erwägungen braucht die Frage der Glaubhaftigkeit seiner Angaben indessen nicht ab- schliessend beurteilt zu werden.</w:t>
      </w:r>
    </w:p>
    <w:p>
      <w:r>
        <w:rPr>
          <w:b/>
        </w:rPr>
        <w:t>E. 7.1</w:t>
      </w:r>
    </w:p>
    <w:p>
      <w:r>
        <w:t>Nach Prüfung der Akten kommt das Bundesverwaltungsgericht zum Schluss, dass die vorinstanzliche Verfügung zu bestätigen ist. Die Begrün- dung der Beschwerde vermag den zutreffenden Erwägungen des SEM nichts Stichhaltiges entgegenzusetzen. Somit kann vollumfänglich auf die Ausführungen in der angefochtenen Verfügung verwiesen werden.</w:t>
      </w:r>
    </w:p>
    <w:p>
      <w:r>
        <w:rPr>
          <w:b/>
        </w:rPr>
        <w:t>E. 7.2</w:t>
      </w:r>
    </w:p>
    <w:p>
      <w:r>
        <w:t>Der Beschwerdeführer war vor seiner Ausreise aus dem Heimatstaat offenkundig keinen Nachteilen gemäss Art. 3 Abs. 2 AsylG ausgesetzt. Es gibt in der Tat keinen Grund zur Annahme, dass er solche mit beachtli- cher Wahrscheinlichkeit in absehbarer Zukunft zu erleiden hätte. An dieser Feststellung vermag auch der Umstand nichts zu ändern, dass er als Kind mit seiner Familie aus der Provinz Mardin nach B._______ umgezogen sein soll (vgl. Beschwerde S. 2).</w:t>
      </w:r>
    </w:p>
    <w:p>
      <w:r>
        <w:rPr>
          <w:b/>
        </w:rPr>
        <w:t>E. 7.3</w:t>
      </w:r>
    </w:p>
    <w:p>
      <w:r>
        <w:t>Dass der Beschwerdeführer von den türkischen Behörden nicht ver- dächtigt wird, mit regierungsfeindlichen Strukturen in Verbindung zu stehen (vgl. Beschwerde a.a.O.) ergibt sich schon aus seiner problemlosen kon- trollierten Ausreise über einen türkischen Flughafen. Im Übrigen würde eine Person, die tatsächlich davon ausgeht, von den türkischen Behörden regimekritischer Aktivitäten und Verbindungen verdächtigt zu werden, kaum das Risiko eingehen, bei einer Ausreise auf dem Luftweg festgenom- men zu werden.</w:t>
      </w:r>
    </w:p>
    <w:p>
      <w:r>
        <w:rPr>
          <w:b/>
        </w:rPr>
        <w:t>E. 7.4</w:t>
      </w:r>
    </w:p>
    <w:p>
      <w:r>
        <w:t>Die Vorinstanz hat zu Recht die Flüchtlingseigenschaft des Beschwer- deführers verneint und sein Asylgesuch abgelehnt.</w:t>
      </w:r>
    </w:p>
    <w:p>
      <w:r>
        <w:t>E-5878/2025 Seite 8</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ebenfalls zu Recht ange- ordnet (Art. 44 AsylG; vgl. BVGE 2013/37 E. 4.4 und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9.2</w:t>
      </w:r>
    </w:p>
    <w:p>
      <w:r>
        <w:t>Der Vollzug ist nicht zulässig, wenn völkerrechtliche Verpflichtungen der Schweiz einer Weiterreise der Ausländerin oder des Ausländers in den Heimatstaat entgegenstehen (Art. 83 Abs. 3 AIG).</w:t>
      </w:r>
    </w:p>
    <w:p>
      <w:r>
        <w:rPr>
          <w:b/>
        </w:rPr>
        <w:t>E. 9.2.1</w:t>
      </w:r>
    </w:p>
    <w:p>
      <w:r>
        <w:t>Keine Person darf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9.2.2</w:t>
      </w:r>
    </w:p>
    <w:p>
      <w:r>
        <w:t>Der Vollzug der Wegweisung des Beschwerdeführers ist in Beach- tung dieser massgeblichen völker- und landesrechtlichen Bestimmungen zulässig, da es ihm nicht gelungen ist, eine asylrechtlich erhebliche Ge- fährdung nachzuweisen oder glaubhaft zu machen. Das in Art. 5 AsylG ver- ankerte Prinzip des flüchtlingsrechtlichen Non-Refoulement steht deshalb dem Vollzug der Wegweisung nicht entgegen.</w:t>
      </w:r>
    </w:p>
    <w:p>
      <w:r>
        <w:rPr>
          <w:b/>
        </w:rPr>
        <w:t>E. 9.2.3</w:t>
      </w:r>
    </w:p>
    <w:p>
      <w:r>
        <w:t>Sodann sind nach den vorstehenden Ausführungen keine Anhalts- punkte für eine im Heimat- oder Herkunftsstaat drohende menschenrechts- widrige Behandlung im Sinn von Art. 25 Abs. 3 BV, von Art. 3 des Überein- kommens vom 10. Dezember 1984 gegen Folter und andere grausame, unmenschliche oder erniedrigende Behandlung oder Strafe (FoK, SR 0.105) und der Praxis zu Art. 3 EMRK ersichtlich.</w:t>
      </w:r>
    </w:p>
    <w:p>
      <w:r>
        <w:rPr>
          <w:b/>
        </w:rPr>
        <w:t>E. 9.2.4</w:t>
      </w:r>
    </w:p>
    <w:p>
      <w:r>
        <w:t>Der Vollzug der Wegweisung erweist sich als zulässig.</w:t>
      </w:r>
    </w:p>
    <w:p>
      <w:r>
        <w:t>E-5878/2025 Seite 9</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herrschen keine Situation allgemeiner Gewalt und keine bürgerkriegsähnlichen Verhältnisse (vgl. Referenzurteil E-4103/2024 vom 8. November 2024 E. 13.2).</w:t>
      </w:r>
    </w:p>
    <w:p>
      <w:r>
        <w:rPr>
          <w:b/>
        </w:rPr>
        <w:t>E. 9.3.2</w:t>
      </w:r>
    </w:p>
    <w:p>
      <w:r>
        <w:t>Der junge Beschwerdeführer ist frei von familiären Verpflichtungen. Er hat ein Studium als (…) absolviert und verfügt über Berufserfahrungen sowie über ein tragfähiges familiäres Beziehungsnetz in der Türkei.</w:t>
      </w:r>
    </w:p>
    <w:p>
      <w:r>
        <w:rPr>
          <w:b/>
        </w:rPr>
        <w:t>E. 9.3.3</w:t>
      </w:r>
    </w:p>
    <w:p>
      <w:r>
        <w:t>Der Beschwerdeführer hat zu Protokoll gegeben, es gehe ihm psy- chisch "nicht so gut" (vgl. SEM-act. 49/12 ad F72 und F73 f.). Gemäss Aktenlage handelt es sich offenbar nicht um eine behandlungsbedürftige Problematik. Etwas Anderes wird jedenfalls in der Beschwerde nicht be- hauptet. Die in der Anhörung erwähnte Verletzung am Kinn, die sich der Beschwerdeführer hierzulande bei einer tätlichen Auseinandersetzung mit einem "Kollegen" zugezogen habe (vgl. a.a.O. ad F31 ff., F38), wurde in der Schweiz behandelt. In der Beschwerde wird nicht geltend gemacht, dass diese Umstände bei zu Prüfung von Wegweisungsvollzugshindernis- sen relevant sein könnten.</w:t>
      </w:r>
    </w:p>
    <w:p>
      <w:r>
        <w:rPr>
          <w:b/>
        </w:rPr>
        <w:t>E. 9.3.4</w:t>
      </w:r>
    </w:p>
    <w:p>
      <w:r>
        <w:t>Der Vollzug der Wegweisung ist zumutbar.</w:t>
      </w:r>
    </w:p>
    <w:p>
      <w:r>
        <w:rPr>
          <w:b/>
        </w:rPr>
        <w:t>E. 9.4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feststellen und – soweit diesbezüglich überprüfbar – ange- messen ist. Die Beschwerde ist abzuweisen.</w:t>
      </w:r>
    </w:p>
    <w:p>
      <w:r>
        <w:t>E-5878/2025 Seite 10</w:t>
      </w:r>
    </w:p>
    <w:p>
      <w:r>
        <w:rPr>
          <w:b/>
        </w:rPr>
        <w:t>E. 11.1</w:t>
      </w:r>
    </w:p>
    <w:p>
      <w:r>
        <w:t>Die Gesuche des Beschwerdeführers um Gewährung der unentgeltli- chen Prozessführung und Rechtsverbeiständung sind infolge Aussichtslo- sigkeit der Rechtsbegehren abzuweisen (Art. 65 Abs. 1 VwVG). Das Ge- such um Befreiung von der Kostenvorschusspflicht wird mit dem vorliegen- den Entscheid gegenstandslos.</w:t>
      </w:r>
    </w:p>
    <w:p>
      <w:r>
        <w:rPr>
          <w:b/>
        </w:rPr>
        <w:t>E. 11.2</w:t>
      </w:r>
    </w:p>
    <w:p>
      <w:r>
        <w:t>Die Kosten des Verfahrens sind dem Beschwerdeführer aufzuerlegen (Art. 63 Abs. 1 VwVG) und auf insgesamt Fr. 750.– festzusetzen (Art. 1–3 des Reglements vom 21. Februar 2008 über die Kosten und Entschädigun- gen vor dem Bundesverwaltungsgericht [VGKE, SR 173.320.2]).</w:t>
      </w:r>
    </w:p>
    <w:p>
      <w:r>
        <w:t>(Dispositiv nächste Seite)</w:t>
      </w:r>
    </w:p>
    <w:p>
      <w:r>
        <w:t>E-5878/2025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