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E-5878/2015 vom 30. Oktober 2015</w:t>
      </w:r>
    </w:p>
    <w:p>
      <w:r>
        <w:t>Bundesverwaltungsgericht, 2015-10-30, DE</w:t>
      </w:r>
    </w:p>
    <w:p>
      <w:r>
        <w:rPr>
          <w:b/>
        </w:rPr>
        <w:t xml:space="preserve">Quelle: </w:t>
      </w:r>
      <w:r>
        <w:t>https://mcp.opencaselaw.ch/entscheid/bvger_E-5878_2015</w:t>
      </w:r>
    </w:p>
    <w:p>
      <w:r>
        <w:t>FR: TAF E-5878/2015 du 30 octobre 2015</w:t>
      </w:r>
    </w:p>
    <w:p>
      <w:r>
        <w:t>IT: TAF E-5878/2015 del 30 ottobre 2015</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Keine Flüchtlinge sind Personen, die Gründe geltend machen, die wegen ihres Verhaltens nach der Ausreise entstanden sind und die weder Ausdruck noch Fortsetzung einer bereits im Heimat- oder Herkunftsstaat bestehenden Überzeugung oder Ausrichtung sind. Vorbehalten bleibt das Abkommen vom 28. Juli 1951 über die Rechtsstellung der Flüchtlinge (Flüchtlingskonvention; Art. 3 Abs. 4 AsylG).</w:t>
      </w:r>
    </w:p>
    <w:p>
      <w:r>
        <w:rPr>
          <w:b/>
        </w:rPr>
        <w:t>E. 4.3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Rüge, die Vorinstanz habe in Verletzung des Untersuchungsgrundsatzes den Sachverhalt nicht hinreichend abgeklärt, ist unbegründet. Das SEM hat in seinen Erwägungen die aus seiner Sicht zentralen Gründe für die Unglaubhaftigkeit der Ausführungen der Beschwerdeführerin zu ihren Fluchtgründen und den Umständen ihrer Ausreise dargelegt. Dass demnach auf weitere Abklärungen verzichtet wurde, stellt keine Verletzung verfahrensrechtlicher Pflichten dar, zumal es der Beschwerdeführerin im Rahmen ihrer Mitwirkungspflicht oblag, ihre Asylgründe zu beweisen oder zumindest glaubhaft zu machen (vgl. Art. 8 AsylG).</w:t>
      </w:r>
    </w:p>
    <w:p>
      <w:r>
        <w:rPr>
          <w:b/>
        </w:rPr>
        <w:t>E. 5.2</w:t>
      </w:r>
    </w:p>
    <w:p>
      <w:r>
        <w:t>Aus den von der Beschwerdeführerin genannten Gründen für ihre Ausreise aus dem Heimatstaat lässt sich offenkundig nicht auf eine begründete Furcht vor Verfolgung im Sinne von Art. 3 AsylG schliessen. Insbesondere würde es der geltend gemachten Furcht vor einer jährlichen Geldstrafe von 2000 Nafka (zum aktuellen Tageskurs umgerechnet etwa 130 Schweizer Franken) im Zusammenhang mit der illegalen Ausreise ihres Ehemannes an einer flüchtlingsrechtlich hinreichenden Intensität fehlen. Die Vorinstanz hat zu Recht die erst im Rahmen der Anhörung vom 10. August 2015 behauptete Inhaftierung des Vaters der Beschwerdeführerin als nachgeschoben und damit unglaubhaft erachtet. Die von ihr vorgebrachte Erklärung für das verspätete Vorbringen dieses Sachverhaltselements vermag nicht zu überzeugen. Da ihr Vater angeblich schon kurz nach ihrer Ausreise verhaftet wurde, ist nicht nachvollziehbar, dass sie im Zeitpunkt der Befragung zur Person - mithin rund zwei Jahre später - hierüber angeblich noch keine sichere Kenntnis hatte. Im Übrigen sind die Ausführungen in der Beschwerdeschrift mit welchen die Glaubhaftigkeit der Vorbringen der Beschwerdeführerin betont wird, nicht geeignet, die überzeugenden Erwägungen in der angefochtenen Verfügung in Frage zu stellen. Die Glaubhaftigkeit der von der Beschwerdeführerin behaupteten Eheschliessung mit einem Landsmann ist für die Frage des Vorliegens einer begründeten Furcht vor asylrelevanter Verfolgung nicht von entscheidender Relevanz, weshalb in antizipierender Beweiswürdigung anzunehmen ist, eine Nachreichung der in Aussicht gestellten Heiratsurkunde wäre nicht geeignet, den Ausgang des vorliegen Verfahrens zu verändern.</w:t>
      </w:r>
    </w:p>
    <w:p>
      <w:r>
        <w:rPr>
          <w:b/>
        </w:rPr>
        <w:t>E. 5.3</w:t>
      </w:r>
    </w:p>
    <w:p>
      <w:r>
        <w:t>Im Weiteren hat die Vorinstanz zu Recht und mit zutreffender Begründung die Ausführungen der Beschwerdeführerin zu den Umständen ihrer Ausreise aus ihrem Heimatstaat Eritrea als unglaubhaft bezeichnet. Ihre Schilderungen betreffend die Umstände der angeblich illegalen Überquerung der Grenze erscheinen angesichts des grossen Entdeckungsrisikos, welchem sie sich mit dem nach ihrer Darstellung gewählten Vorgehen ausgesetzt hätte, als realitätsfremd. Es kann auf die überzeugenden Erwägungen in der angefochtenen Verfügung verwiesen werden. Aus dem Umstand, dass die Beschwerdeführerin offenkundig die wahren Umstände ihrer Ausreise verheimlicht, kann zwar nicht ohne weiteres auf eine legale Ausreise geschlossen werden. Jedoch rechtfertigt es sich genauso wenig, allein aufgrund der notorisch schwierigen legalen Ausreise aus Eritrea darauf zu schliessen, dass ihre Ausreise illegal erfolgte. Dies auch deshalb nicht, weil sich nach Kenntnis des Gerichts viele eritreische Staatsangehörige seit langer Zeit (nicht wenige seit ihrer Geburt) in den angrenzenden Nachbarländern aufhalten. Den vorliegenden Akten sind keine glaubhaften, konkreten Hinweise auf eine begründete Furcht der Beschwerdeführerin vor behördlichen Verfolgungsmassnahmen wegen illegaler Ausreise aus Eritrea zu entnehmen.</w:t>
      </w:r>
    </w:p>
    <w:p>
      <w:r>
        <w:rPr>
          <w:b/>
        </w:rPr>
        <w:t>E. 5.4</w:t>
      </w:r>
    </w:p>
    <w:p>
      <w:r>
        <w:t>Zusammenfassend ist festzuhalten, dass es der Beschwerde­füh­rerin nicht gelungen ist, eine im Sinne von Art. 3 AsylG relevante Verfolgungsgefahr oder das Vorliegen subjektiver Nachfluchtgründe nachzu­weisen oder glaubhaft darzutun. Die Vorinstanz hat ihr Asylgesuch demzufolge zu Recht abgelehnt.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6.3</w:t>
      </w:r>
    </w:p>
    <w:p>
      <w:r>
        <w:t>Da das SEM in seiner Verfügung vom 20. August 2015 die vorläufige Aufnahme der Beschwerdeführerin in der Schweiz anordnete, erübrigen sich praxisgemäss Ausführungen zur Zulässigkeit, Zumutbarkeit und Möglichkeit des Wegweisungsvollzugs.</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8</w:t>
      </w:r>
    </w:p>
    <w:p>
      <w:r>
        <w:t>Bei diesem Ausgang des Verfahrens sind die Kosten der Beschwer­de­führerin aufzuerlegen (Art. 63 Abs. 1 VwVG) und auf insgesamt Fr. 600.- festzusetzen (Art. 1-3 des Reglements vom 21. Februar 2008 über die Kosten und Entschädigungen vor dem Bundesverwaltungsgericht [VGKE, SR 173.320.2]). Der in gleicher Höhe einbezahlte Kostenvorschuss ist zur Deckung der 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