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E-5876/2025 vom 13. August 2025</w:t>
      </w:r>
    </w:p>
    <w:p>
      <w:r>
        <w:t>Bundesverwaltungsgericht, 2025-08-13, DE</w:t>
      </w:r>
    </w:p>
    <w:p>
      <w:r>
        <w:rPr>
          <w:b/>
        </w:rPr>
        <w:t xml:space="preserve">Quelle: </w:t>
      </w:r>
      <w:r>
        <w:t>https://mcp.opencaselaw.ch/entscheid/bvger_E-5876_2025</w:t>
      </w:r>
    </w:p>
    <w:p>
      <w:r>
        <w:t>FR: TAF E-5876/2025 du 13 août 2025</w:t>
      </w:r>
    </w:p>
    <w:p>
      <w:r>
        <w:t>IT: TAF E-5876/2025 del 13 agosto 2025</w:t>
      </w:r>
    </w:p>
    <w:p>
      <w:pPr>
        <w:pStyle w:val="Heading2"/>
      </w:pPr>
      <w:r>
        <w:t>Regeste</w:t>
      </w:r>
    </w:p>
    <w:p>
      <w:r>
        <w:t>Asyl und Wegweisung (beschleunigtes Verfahren)</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und der Beschwerdeführer ist zur Beschwerdeerhebung legitimiert (Art. 105 und Art. 108 Abs. 1 AsylG; Art. 48 Abs. 1 sowie Art. 52 Abs. 1 VwVG). Auf die Beschwerde ist einzutreten.</w:t>
      </w:r>
    </w:p>
    <w:p>
      <w:r>
        <w:t>E-5876/2025 Seite 5</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Verfahrensgegenstand beschränkt sich auf die Fragen der Flüchtlings- eigenschaft (Dispositivziff. 1 der angefochtenen Verfügung), der Gewäh- rung des Asyls (Dispositivziff. 2), der Wegweisung und des Wegweisungs- vollzugs (Dispositivziff. 3-5). Nicht Gegenstand des vorliegenden Be- schwerdeverfahrens ist die Dispositivziffer 6 der angefochtenen Verfügung betreffend Dateneintrag im ZEMIS, deren allfällige Anfechtung der Be- schwerdeführer ausdrücklich ankündigt (vgl. Beschwerdebegehren 3 und</w:t>
      </w:r>
    </w:p>
    <w:p>
      <w:r>
        <w:rPr>
          <w:b/>
        </w:rPr>
        <w:t>E. 4</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5</w:t>
      </w:r>
    </w:p>
    <w:p>
      <w:r>
        <w:t>Der in der Rechtsmitteleingabe gestellte Rückweisungsantrag ist unbe- gründet. Es ist festzuhalten, dass die Vorinstanz entgegen der pauschalen Behauptung des Beschwerdeführers den Sachverhalt – wie im Folgenden zu zeigen ist – vollständig und richtig festgestellt hat. Sie hat insbesondere seine Aussagen rechtsgenüglich gewürdigt und sich namentlich auch mit den in der Stellungnahme zum Entscheidentwurf vorgebrachten Einwän- den ausführlich auseinandergesetzt und somit das rechtliche Gehör des Beschwerdeführers gewahrt. Auch sonst ergeben sich aus den Akten keine Rückweisungsgründe, weshalb der Antrag abzuweisen ist.</w:t>
      </w:r>
    </w:p>
    <w:p>
      <w:r>
        <w:rPr>
          <w:b/>
        </w:rPr>
        <w:t>E. 6.1</w:t>
      </w:r>
    </w:p>
    <w:p>
      <w:r>
        <w:t>Im Asylverfahren trägt grundsätzlich die asylsuchende Person die Be- weislast für die behauptete Minderjährigkeit (vgl. BVGE 2018 VI/3 E. 4.2.3). Sie ist verpflichtet, an der Feststellung des Sachverhalts mitzuwirken; ins- besondere muss sie ihre Identität offenlegen und Reisepapiere sowie</w:t>
      </w:r>
    </w:p>
    <w:p>
      <w:r>
        <w:t>E-5876/2025 Seite 6 Identitätsausweise abgeben (Art. 8 Abs. 1 Bst. a und b AsylG). Eine geltend gemachte Minderjährigkeit ist von der asylsuchenden Person zu beweisen, soweit ihr ein Beweis möglich ist, und andernfalls wenigstens glaubhaft zu machen. Im Rahmen einer Gesamtwürdigung ist eine Abwägung sämtli- cher Anhaltspunkte, die für oder gegen die Richtigkeit der betreffenden Al- tersangaben sprechen, vorzunehmen. Wesentlich sind dabei für echt be- fundene Identitätspapiere oder eigene Angaben der betroffenen Person (vgl. Urteil des BVGer E-891/2017 vom 8. August 2018 E. 4.2.3 und statt vieler Entscheidungen und Mitteilungen der Asylrekurskommission [E- MARK] 2004 Nr. 30 E. 5.3.3). Bei Fehlen rechtsgenüglicher Identitätsaus- weise kann im Rahmen der Feststellung des Sachverhalts mit Unterstüt- zung wissenschaftlicher Methoden abgeklärt werden, ob die Altersangabe der asylsuchenden Person dem tatsächlichen Alter entspricht (Art. 7 Abs. 1 AsylV 1 [Asylverordnung 1 über Verfahrensfragen, SR 142.311]). Das Resultat des Altersgutachtens stellt nur ein Element bei der Beurteilung der Frage der Glaubhaftigkeit einer geltend gemachten Minderjährigkeit dar (vgl. BVGE 2019 I/6 E. 6.1 ff.). Das Gericht wertet sämtliche Beweise frei (Grundsatz der freien Beweiswürdigung).</w:t>
      </w:r>
    </w:p>
    <w:p>
      <w:r>
        <w:rPr>
          <w:b/>
        </w:rPr>
        <w:t>E. 6.2.1</w:t>
      </w:r>
    </w:p>
    <w:p>
      <w:r>
        <w:t>Zur vom Beschwerdeführer behaupteten Minderjährigkeit führte die Vorinstanz im Wesentlichen aus, dass er diese nicht glaubhaft machen könne. Zu diesem Schluss führten die unsubstantiierten, teils widersprüch- lichen Angaben zu seinem Alter – insbesondere anlässlich der Erstbefra- gung – und das Fehlen von Beweismitteln zur Bestätigung der behaupte- ten Minderjährigkeit. Namentlich habe er anlässlich der Erstbefragung an- gegeben, er sei (…) Jahre alt, wobei er aufgrund seines angegeben Ge- burtsdatum (…) Jahre und (…) Monate alt sein müsste. Zudem könne ge- mäss Altersgutachten das von ihm angegebene Alter von (…) Jahren und (…) Monaten nicht zutreffen.</w:t>
      </w:r>
    </w:p>
    <w:p>
      <w:r>
        <w:rPr>
          <w:b/>
        </w:rPr>
        <w:t>E. 6.2.2</w:t>
      </w:r>
    </w:p>
    <w:p>
      <w:r>
        <w:t>In seiner Rechtsmitteleingabe hält der Beschwerdeführer im Wesent- lichen dagegen, dass seine behauptete Minderjährigkeit mit seinen Anga- ben zu seinem Alter übereinstimme. Die im Altersgutachten vorgenom- mene Knochenanalyse habe keinen hohen Beweiswert, weshalb alle seine Angaben zu seinem Bildungsweg sowie zu den Lebensbedingen in Kongo (Kinshasa) zu berücksichtigen seien. Zudem könne die Tatsache, dass er bei der Erstbefragung fälschlicherweise angegeben habe, er sei (…) Jahre alt, kein Grund sein, um an seinem Alter zu zweifeln. Seine Angaben zu seiner Schulbildung seien widerspruchsfrei und würden mit dem von ihm angegeben Alter übereinstimmen.</w:t>
      </w:r>
    </w:p>
    <w:p>
      <w:r>
        <w:t>E-5876/2025 Seite 7</w:t>
      </w:r>
    </w:p>
    <w:p>
      <w:r>
        <w:rPr>
          <w:b/>
        </w:rPr>
        <w:t>E. 6.3</w:t>
      </w:r>
    </w:p>
    <w:p>
      <w:r>
        <w:t>Das Bundesverwaltungsgericht gelangt nach Prüfung der Akten in Übereinstimmung mit der Vorinstanz zum Schluss, dass es dem Beschwer- deführer nicht gelungen ist, die geltend gemachte Minderjährigkeit glaub- haft zu machen. Das SEM hat die Aspekte des vorliegenden Einzelfalles in seine Gesamtwürdigung einbezogen und entscheidrelevante Elemente, welche Rückschlüsse auf sein Alter zulassen könnten, namentlich seine Aussagen und das Altersgutachten, sorgfältig abgewogen. Auf die zutref- fende diesbezügliche Begründung in der angefochtenen Verfügung (vgl. angefochtene Verfügung, S. 3 ff., Ziff. II) kann mit den folgenden Er- gänzungen verwiesen werden:</w:t>
      </w:r>
    </w:p>
    <w:p>
      <w:r>
        <w:rPr>
          <w:b/>
        </w:rPr>
        <w:t>E. 6.3.1</w:t>
      </w:r>
    </w:p>
    <w:p>
      <w:r>
        <w:t>Das Ergebnis der am 14. März 2025 durchgeführten Begutachtung spricht für die Volljährigkeit des Beschwerdeführers. Von den in der Schweiz angewandten Methoden der medizinischen Altersabklärung sind die Schlüsselbein- respektive Skelettaltersanalyse und die zahnärztliche Untersuchung (nicht jedoch die Handknochenaltersanalyse und die ärztli- che körperliche Untersuchung) zum Beweis der Minder- beziehungsweise Volljährigkeit einer Person geeignet. Ein starkes Indiz für die Volljährigkeit liegt vor, wenn das Mindestalter bei der Schlüsselbein- respektive Ske- lettaltersanalyse oder der zahnärztlichen Untersuchung über 18 Jahre liegt und die sich anhand der beiden Analysen ergebenden Alterspannen sich überlappen (vgl. BVGE 2018 VI/3 E. 4.2.1 f.). Laut dem Gutachten vom 15. März 2025 entspricht das bei der Schlüsselbein- respektive Skelettal- tersanalyse ermittelte Stadium einem Mindestalter von (…) Jahren (Median (…) Jahre +/- (…) Jahre) und damit einem solchen von über 18 Jahren. Zudem überlappen sich die in den beiden Analysen ergebenden Alterspan- nen (Schlüsselbeinanalyse: (…) Jahre +/- (…) Jahre; zahnärztliche Analy- sen: (…) Jahre +/- (…) Jahre sowie (…) Jahre +/- (…) Jahre). Schliesslich kommt das Gutachten in einer Gesamtbetrachtung zum Schluss, dass der Beschwerdeführer ein tatsächliches Mindestalter von (…) Jahren aufweise und mit an Sicherheit grenzender Wahrscheinlichkeit volljährig sei sowie das angegebene Alter vom (…) Jahren und (…) Monate nicht zutreffen könne. Nach dem Gesagten liegt aufgrund der Ergebnisse des Altersgut- achten ein starkes Indiz für die Annahme der Volljährigkeit des Beschwer- deführers vor. Es kann damit zusammen mit der Vorinstanz geschlossen werden, dass das damals vom Beschwerdeführer angegebene Lebensal- ter von (…) Jahren und (…) Monaten mit den erhobenen Befunden nicht zu vereinbaren ist, was insgesamt gewichtige Zweifel an der Glaubhaf- tigkeit seiner Altersangaben zulässt. Daran ändert auch die auf Beschwer- destufe vorgebrachte pauschale Kritik bezüglich des allgemeinen Beweis- werts von Altersgutachten nichts, zumal diese gemäss oben dargelegter</w:t>
      </w:r>
    </w:p>
    <w:p>
      <w:r>
        <w:t>E-5876/2025 Seite 8 fester Rechtsprechung des Bundesverwaltungsgerichts grundsätzlich als beweistauglich erachtet werden.</w:t>
      </w:r>
    </w:p>
    <w:p>
      <w:r>
        <w:rPr>
          <w:b/>
        </w:rPr>
        <w:t>E. 6.3.2</w:t>
      </w:r>
    </w:p>
    <w:p>
      <w:r>
        <w:t>Weiter hat der Beschwerdeführer keine Identitätspapiere im Sinne von Art. 1a Bst. c der Asylverordnung 1 über Verfahrensfragen vom 11. Au- gust 1999 (AsylV 1, SR 142.311) oder andere Dokumente zu den Akten gereicht, mit welchen er sein Geburtsdatum – und damit seine Minderjäh- rigkeit – beweisen oder zumindest glaubhaft machen kann. Sodann ist mit der Vorinstanz festzuhalten, dass die Angaben des Beschwerdeführers zu seiner behaupteten Minderjährigkeit widersprüchlich ausfallen. An dieser Einschätzung ändert die blosse Behauptung in der Rechtsmitteleingabe, der Beschwerdeführer habe konstante Angaben zu seiner Schulzeit ge- macht offenkundig nichts.</w:t>
      </w:r>
    </w:p>
    <w:p>
      <w:r>
        <w:rPr>
          <w:b/>
        </w:rPr>
        <w:t>E. 6.3.3</w:t>
      </w:r>
    </w:p>
    <w:p>
      <w:r>
        <w:t>Nach dem Gesagten überwiegen im Rahmen einer Gesamtwürdi- gung die Zweifel an der geltend gemachten Sachdarstellung, weshalb der Beschwerdeführer die behauptete Minderjährigkeit nicht glaubhaft machen konnte.</w:t>
      </w:r>
    </w:p>
    <w:p>
      <w:r>
        <w:rPr>
          <w:b/>
        </w:rPr>
        <w:t>E. 7.1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8.1</w:t>
      </w:r>
    </w:p>
    <w:p>
      <w:r>
        <w:t>Zur Begründung der angefochtenen Verfügung hält die Vorinstanz im Wesentlichen fest, dass der Beschwerdeführer seine Vorbringen nicht</w:t>
      </w:r>
    </w:p>
    <w:p>
      <w:r>
        <w:t>E-5876/2025 Seite 9 glaubhaft machen konnte. Seine Angaben zu der geltend gemachten Ver- haftung, Haftstrafe, Verurteilung zum Tode sowie zur Flucht aus dem Ge- fängnis seien in wesentlichen Aspekten unsubstantiiert und unlogisch aus- gefallen. Insbesondere seien seine Angaben zu den Umständen während der dreijährigen Haft nicht detailliert und ohne Erwähnung konkreter De- tails, spezifischer Erlebnisse, subjektiver Wahrnehmungen oder allfälliger Komplikationen. Beispielsweise habe er zu den Haftumständen lediglich festgehalten, dass seine Zelle jeweils morgens geöffnet und nachmittags wieder geschlossen worden sei. Zudem kenne er das Leben seines lang- jährigen Mithäftlings nicht und könne seine Gefängniszelle nicht näher be- schreiben. Weiter könne er weder die Umstände zu seiner Verurteilung zum Tode erklären noch beschreiben, wie er davon erfahren habe. Insge- samt würden seine Ausführungen den Eindruck vermitteln, dass er das Ge- schilderte nicht selbst erlebt habe. Überdies widerspreche es der allgemei- nen Logik, dass der Beschwerdeführer mit einer auswärtigen und ihm un- bekannten Person aus dem Gefängnis habe rausgehen können, ohne dass er von den Soldaten beziehungsweise Aufpassern im Gefängnis angespro- chen worden wäre. Es sei davon auszugehen, die kongolesischen Sicher- heitsdienste würden zum Tod verurteilte Gefängnisinsassen enger kontrol- lieren und beaufsichtigen. Schliesslich sei es unlogisch, dass eine ihm un- bekannte Person ohne jegliche Gegenleistung zur Flucht aus dem Gefäng- nis verhelfen und anschliessend die Reise nach Frankreich ermöglichen würde, wonach diese dann wieder verschwinde.</w:t>
      </w:r>
    </w:p>
    <w:p>
      <w:r>
        <w:rPr>
          <w:b/>
        </w:rPr>
        <w:t>E. 8.2</w:t>
      </w:r>
    </w:p>
    <w:p>
      <w:r>
        <w:t>Der Beschwerdeführer wendet im Wesentlichen ein, seine Schilderun- gen seien glaubhaft. Seine Vorbringen würden aufzeigen, dass er in sei- nem Heimatstaat in flüchtlingsrechtlich relevanter Weise verfolgt werde. Er sei vom Staat persönlich ins Visier genommen worden und die Aktenlage belege eine objektiv und subjektiv begründete Furcht vor Verfolgung. Auch bestehe keine Möglichkeit einer internen Fluchtalternative, da seine Verfol- ger im gesamten Staat präsent seien.</w:t>
      </w:r>
    </w:p>
    <w:p>
      <w:r>
        <w:rPr>
          <w:b/>
        </w:rPr>
        <w:t>E. 9.1</w:t>
      </w:r>
    </w:p>
    <w:p>
      <w:r>
        <w:t>Das Bundesverwaltungsgericht gelangt nach Durchsicht der Akten zum Schluss, dass die Vorinstanz mit überzeugender Begründung zum Ergeb- nis gelangt ist, die Vorbringen des Beschwerdeführers hielten den Anfor- derungen an Art. 7 AsylG nicht stand. Darauf kann mit den nachfolgenden Ergänzungen verwiesen werden:</w:t>
      </w:r>
    </w:p>
    <w:p>
      <w:r>
        <w:rPr>
          <w:b/>
        </w:rPr>
        <w:t>E. 9.2</w:t>
      </w:r>
    </w:p>
    <w:p>
      <w:r>
        <w:t>Zunächst ist mit der Vorinstanz bezüglich der Glaubhaftigkeit seiner Vorbringen festzustellen, dass die Angaben zur geltend gemachten Haft</w:t>
      </w:r>
    </w:p>
    <w:p>
      <w:r>
        <w:t>E-5876/2025 Seite 10 unsubstantiiert ausfallen. Insbesondere sind seine Aussagen zu den Haft- bedingungen detailarm und stereotyp. Beispielsweise hält er trotz mehrma- ligen Nachfragen lediglich in allgemeiner Weise fest, dass es in seinem Gefängniszimmer eine Tür und ein Licht gegeben habe (A43 F65 ff.) und er trotz der dreijährigen Haft – ausser das Essen sowie die Schläge der Gefängniswärter – weitere Ereignisse vergessen habe (A43 F59). Auch ist tatsächlich nicht nachvollziehbar, wie er zusammen mit zwei weiteren Per- sonen problemlos und unkontrolliert das Gefängnis hätte verlassen können (ebd. F73 f., F128). Schliesslich sind seine Aussagen bezüglich der geltend gemachten und gegen ihn verhängten Todesstrafe wiederum oberflächlich, indem er angibt, er wisse von der Todesstrafe, da die Soldaten gesagt hät- ten, dass er nicht mehr rauskomme (ebd. F76 f.). Aufgrund der Akten ist zwar nicht auszuschliessen, dass der Beschwerdeführer in der Vergangen- heit mit belastenden Ereignissen konfrontiert war (u.a. A43 F23, F134, F151). Dass sich diese aber im geltend gemachten Rahmen abgespielt ha- ben, vermag er nicht glaubhaft zu machen. Daher ist mit der Vorinstanz festzuhalten, dass der Beschwerdeführer sein fluchtauslösendes Vorbrin- gen, er befürchte aufgrund der gegen ihn verhängten Todesstrafe bei einer Rückkehr in seine Heimat getötet zu werden, nicht glaubhaft machen kann.</w:t>
      </w:r>
    </w:p>
    <w:p>
      <w:r>
        <w:rPr>
          <w:b/>
        </w:rPr>
        <w:t>E. 9.3</w:t>
      </w:r>
    </w:p>
    <w:p>
      <w:r>
        <w:t>Zusammenfassend ist es dem Beschwerdeführer nicht gelungen, die geltend gemachten Fluchtgründe glaubhaft zu machen. Demnach ist auf die Ausführungen zur Flüchtlingseigenschaft (Beschwerde, Ziff. IV, S. 7 f.) nicht mehr einzugehen. Die Vorinstanz hat zu Recht die Flüchtlingseigen- schaft des Beschwerdeführers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11.1</w:t>
      </w:r>
    </w:p>
    <w:p>
      <w:r>
        <w:t>Ist der Vollzug der Wegweisung nicht zulässig, nicht zumutbar oder nicht möglich, so regelt das SEM das Anwesenheitsverhältnis nach den</w:t>
      </w:r>
    </w:p>
    <w:p>
      <w:r>
        <w:t>E-5876/2025 Seite 11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w:t>
      </w:r>
    </w:p>
    <w:p>
      <w:r>
        <w:rPr>
          <w:b/>
        </w:rPr>
        <w:t>E. 11.2.2</w:t>
      </w:r>
    </w:p>
    <w:p>
      <w:r>
        <w:t>Dem Beschwerdeführer ist es nicht gelungen, eine flüchtlingsrecht- lich relevante Gefährdung darzulegen, weshalb das flüchtlingsrechtliche Refoulementverbot (Art. 33 Abs. 1 des Abkommens über die Rechtsstel- lung der Flüchtlinge vom 28. Juli 1951 [FK, SR 0.142.30], Art. 25 Abs. 2 BV und Art. 5 Abs. 1 AsylG) keine Anwendung findet. Er vermag auch keine konkrete und ernsthafte Gefahr von Folter oder unmenschlicher oder er- niedrigender Strafe oder Behandlung im Sinne von Art. 3 EMRK, Art. 25 Abs. 3 BV sowie Art. 3 des Übereinkommens vom 10. Dezember 1984 ge- gen Folter und andere grausame, unmenschliche oder erniedrigende Be- handlung oder Strafe [FoK, SR 0.105]) darzutun (vgl. die diesbezüglich ho- hen Anforderungen in Urteil des EGMR Saadi gegen Italien 28. Februar 2008, Grosse Kammer 37201/06, §§ 124-127 m.w.H.). Nach dem Gesag- ten ist der Vollzug der Wegweisung sowohl im Sinne der asyl- als auch der völkerrechtlichen Bestimmungen zulässig.</w:t>
      </w:r>
    </w:p>
    <w:p>
      <w:r>
        <w:rPr>
          <w:b/>
        </w:rPr>
        <w:t>E. 11.3.1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11.3.2</w:t>
      </w:r>
    </w:p>
    <w:p>
      <w:r>
        <w:t>In Kongo (Kinshasa) herrscht keine landesweite Kriegs-, Bürger- kriegs- oder Gewaltsituation. Insbesondere der Wegweisungsvollzug nach Kinshasa ist in der Regel als zumutbar zu erachten (vgl. Referenzurteil</w:t>
      </w:r>
    </w:p>
    <w:p>
      <w:r>
        <w:t>E-5876/2025 Seite 12 BVGer E-731/2016 vom 20. Februar 2017 E. 7.3; bestätigt beispielsweise in den Urteilen BVGer E-6011/2020 vom 8. Januar 2021 E. 8.2 f. und E-4739/2020 vom 25. November 2020 E. 9.4 f.).</w:t>
      </w:r>
    </w:p>
    <w:p>
      <w:r>
        <w:rPr>
          <w:b/>
        </w:rPr>
        <w:t>E. 11.3.3</w:t>
      </w:r>
    </w:p>
    <w:p>
      <w:r>
        <w:t>Das SEM hat in der angefochtenen Verfügung zutreffend festge- stellt, der Vollzug der Wegweisung erweise sich als zumutbar, zumal auch in individueller Hinsicht keine Wegweisungsvollzugshindernisse vorlägen, weil der Beschwerdeführer jung, gesund, ledig und ohne familiäre Ver- pflichtungen sei sowie bis zu seiner Ausreise in Kinshasa gelebt habe. Da- ran ändert der Einwand des Beschwerdeführers, er verfüge über keine Be- rufserfahrung und habe nur eine geringe Schulbildung, nichts. Der Be- schwerdeführer hatte angegeben, er könne ein bisschen lesen und schrei- ben und habe die Haare seiner Freunde frisiert und geschnitten (A17 Ziff. 1.17.04, A43 F112 f. und F116 f.). Ausserdem erhebt das SEM zu Recht gewisse Zweifel an der geltend gemachten geringen Schulbildung, da er das Personalienblatt mit einer gut lesbaren Schrift selbständig aus- füllte (A1, A43 F120 ff.). Es ist dem Beschwerdeführer demnach zuzumu- ten, sich beispielsweise als (…) zu betätigen und sich diesbezüglich auch weiter ausbilden zu lassen. Jedenfalls ist davon auszugehen, dass er bei einer Rückkehr erneut dort Fuss fassen und einer existenzsichernden Er- werbstätigkeit nachgehen kann. Zudem kann er aus dem Einwand, er ge- höre aufgrund seines Alters zu einer besonders gefährdeten Gruppe, nichts ableiten, zumal er seine behauptete Minderjährigkeit nicht glaubhaft machen konnte (vgl. oben E. 6.3). Soweit der Beschwerdeführer in seiner Rechtsmitteleingabe unspezifische psychische Probleme geltend macht, ist zwar festzustellen, dass er anlässlich der Erstbefragung einen belasten- den Eindruck machte, indem er während des Gesprächs immer wieder stotterte und einen Stressball in der Hand hielt (A17 Ziff. 8.02). Auch gab die Rechtsvertreterin anlässlich der Anhörung zu Protokoll, der Beschwer- deführer sei zwischenzeitlich in eine psychiatrische Klinik gebracht worden (A43 S.16 in fine). Allerdings hatte er anlässlich der Anhörung angegeben, es gehe ihm gut und er sei nicht in Behandlung, auch wenn manchmal Dinge hochkämen, weil er viel Schlechtes erlebt habe (ebd. F4 ff,; F134). Ausserdem hat er dazu bis heute weder konkrete Angaben macht noch ärztliche Unterlagen eingereicht hat. Damit bestehen keine Hinweise auf ernsthafte und dringend behandlungsbedürftige psychische Erkrankungen. Sollte er nach der Rückkehr ins Heimatland dennoch eine psychiatrische Behandlung benötigen, kann er sich an geeignete Institutionen in Kinshasa wenden (vgl. dazu Urteile des BVGer E-2217/2024 vom 17. Mai 2024 E. 9.3.3; E-49/2021 vom 22. März 2021 E. 8.3.4 m.w.H.). Im Übrigen steht es dem Beschwerdeführer im Rahmen der Rückkehr offen, vor der</w:t>
      </w:r>
    </w:p>
    <w:p>
      <w:r>
        <w:t>E-5876/2025 Seite 13 Ausreise bei der Vorinstanz einen Antrag auf individuelle medizinische Rückkehrhilfe, welche in der Form der Mitgabe von Medikamenten, oder auch der Übernahme von Kosten für notwendige Therapien, bestehen kann, zu stellen (vgl. Art. 93 Abs. 1 Bst. d AsylG; Art. 75 der Asylverordnung 2 vom 11. August 1999 [AsylV2, SR 142.312]).</w:t>
      </w:r>
    </w:p>
    <w:p>
      <w:r>
        <w:rPr>
          <w:b/>
        </w:rPr>
        <w:t>E. 11.3.4</w:t>
      </w:r>
    </w:p>
    <w:p>
      <w:r>
        <w:t>Nach dem Gesagten erweist sich der Vollzug der Wegweisung auch als zumutbar.</w:t>
      </w:r>
    </w:p>
    <w:p>
      <w:r>
        <w:rPr>
          <w:b/>
        </w:rPr>
        <w:t>E. 11.4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diesen Erwägungen ergibt sich, dass die angefochtene Verfügung Bundesrecht nicht verletzt, den rechtserheblichen Sachverhalt richtig so- wie vollständig feststellt und – soweit diesbezüglich überprüfbar – ange- messen ist (Art. 106 Abs. 1 AsylG). Die Beschwerde ist abzuweisen.</w:t>
      </w:r>
    </w:p>
    <w:p>
      <w:r>
        <w:rPr>
          <w:b/>
        </w:rPr>
        <w:t>E. 13.1</w:t>
      </w:r>
    </w:p>
    <w:p>
      <w:r>
        <w:t>Mit vorliegendem Urteil in der Hauptsache ist das Gesuch um Befrei- ung von der Kostenvorschusspflicht gegenstandslos geworden.</w:t>
      </w:r>
    </w:p>
    <w:p>
      <w:r>
        <w:rPr>
          <w:b/>
        </w:rPr>
        <w:t>E. 13.2</w:t>
      </w:r>
    </w:p>
    <w:p>
      <w:r>
        <w:t>Die Gesuche um Gewährung der unentgeltlichen Prozessführung und um Beiordnung eines amtlichen Rechtsbeistands sind ungeachtet der gel- tend gemachten prozessualen Bedürftigkeit abzuweisen, da sich die Be- schwerdebegehren entsprechend den vorstehenden Erwägungen von Vornherein als aussichtslos erwiesen haben.</w:t>
      </w:r>
    </w:p>
    <w:p>
      <w:r>
        <w:rPr>
          <w:b/>
        </w:rPr>
        <w:t>E. 13.3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E-5876/2025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