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E-5875/2016 vom 25. August 2017</w:t>
      </w:r>
    </w:p>
    <w:p>
      <w:r>
        <w:t>Bundesverwaltungsgericht, 2017-08-25, DE</w:t>
      </w:r>
    </w:p>
    <w:p>
      <w:r>
        <w:rPr>
          <w:b/>
        </w:rPr>
        <w:t xml:space="preserve">Quelle: </w:t>
      </w:r>
      <w:r>
        <w:t>https://mcp.opencaselaw.ch/entscheid/bvger_E-5875_2016</w:t>
      </w:r>
    </w:p>
    <w:p>
      <w:r>
        <w:t>FR: TAF E-5875/2016 du 25 août 2017</w:t>
      </w:r>
    </w:p>
    <w:p>
      <w:r>
        <w:t>IT: TAF E-5875/2016 del 25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Richters (Art. 111 Bst. e AsylG) ohne Weiterungen und mit summarischer Begründung zu behandeln (Art. 111a Abs. 1 und 2 AsylG). Mit Verfügung vom 3. Oktober 2016 wurde dem Beschwerdeführer die unentgeltliche Rechtspflege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begründet ihren Entscheid damit, die Furcht des Beschwerdeführers vor einer Verhaftung durch die eritreischen Behörden entfalte keine Asylrelevanz. Der Beschwerdeführer habe nicht an den Unruhen in B._______ teilgenommen, weshalb er keine Bestrafung zu befürchten habe. Es sei rechtsstaatlich legitim, ihn zur Aufklärung der Unruhen vorzuladen und sich bei seiner Mutter über ihn zu erkunden. Aufgrund einer Vorladung könne nicht auf eine unrechtmässige und folglich asylrelevante Bestrafung geschlossen werden. Ebenso vermöge die geltend gemachte illegale Ausreise keine Furcht vor asylrelevanter Verfolgung zu begründen. Die Behandlung von Rückkehrern sei hauptsächlich davon abhängig, welchen Nationaldienst-Status sie vor ihrer Ausreise gehabt hätten.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Der Beschwerdeführer habe weder den Nationaldienst verweigert noch sei er desertiert, sondern sei noch als Minderjähriger aus seinem Heimatland ausgereist. Der Beschwerdeführer habe folglich nicht gegen die Proclamation on National Service von 1995 verstossen. Es bestünden keine Hinweise dafür, dass die angeblich seiner Mutter ausgehändigte Vorladung mit dem Nationaldienst zusammenhänge. Auch sonst würden keine Hinweise dafür vorliegen, dass er bei einer Rückkehr nach Eritrea ernsthafte Nachteile zu gewärtigen hätte.</w:t>
      </w:r>
    </w:p>
    <w:p>
      <w:r>
        <w:rPr>
          <w:b/>
        </w:rPr>
        <w:t>E. 4.2</w:t>
      </w:r>
    </w:p>
    <w:p>
      <w:r>
        <w:t>Der Beschwerdeführer bringt dagegen vor, es sei unbestritten, dass es im März 2015 in B._______ zu Unruhen gekommen sei. Ebenso würden verschiedene Berichte bestätigen, dass in Eritrea gefoltert werde und es zu willkürlichen Verhaftungen komme. Die Regierung stufe sämtliche Schüler als Regierungsgegner ein. Es seien viele Schüler inhaftiert worden, deren Verbleib bis heute ungewiss sei. Selbst wenn er nicht direkt an den Unruhen beteiligt gewesen sei, müsse er bei seiner Rückkehr damit rechnen, dass die Behörden Folter zur Informationsbeschaffung anwenden würden. Er sei bereits vor seiner Ausreise gesucht worden und werde weiterhin gesucht. Es sei ungewiss, ob ihm die Behörden glauben würden, dass er nicht zu den Unruhestiftern gehört habe. Zudem bestünden keine Gründe, welche eine Praxisänderung zur illegalen Ausreise rechtfertigen würden. Die Länderanalyse der Vorinstanz sowie der Schweizerischen Flüchtlingshilfe würden die Unzulässigkeit der Praxisänderung belegen.</w:t>
      </w:r>
    </w:p>
    <w:p>
      <w:r>
        <w:rPr>
          <w:b/>
        </w:rPr>
        <w:t>E. 4.3</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 je m.w.H.).</w:t>
      </w:r>
    </w:p>
    <w:p>
      <w:r>
        <w:rPr>
          <w:b/>
        </w:rPr>
        <w:t>E. 4.4</w:t>
      </w:r>
    </w:p>
    <w:p>
      <w:r>
        <w:t>Die Vorinstanz hat zu Recht festgestellt, dass die Vorbringen des Beschwerdeführers hinsichtlich der Unruhen im März 2015 nicht asylrelevant sind. Gemäss seinen Angaben ist es bis zu seiner Ausreise zu keinerlei persönlichen Kontakten oder Vorfällen mit den Behörden gekommen. Die Polizei habe nach den Unruhen zwar eine Liste mit Personen aufgehängt. Er habe die Liste jedoch nie gesehen und wisse nicht, ob er darauf vermerkt gewesen sei (vgl. Akten der Vorinstanz A22/17, F60 f.). Eindeutige Hinweise oder Belege dafür, dass er auf dieser Liste gestanden habe, bestehen folglich nicht. Auch aus dem Einwand, Mitglieder der Behörde hätten zu seiner Mutter gesagt, sämtliche Schüler müssten sich bei ihnen melden, lässt sich keine Furcht vor Folter oder Inhaftierung ableiten. Hätte die Polizei tatsächlich ein Interesse an ihm gehabt und hätte er effektiv auf einer Liste im Zusammenhang mit den Unruhen gestanden, so wäre anzunehmen, dass die Behörden ihn bereits bei seiner Rückkehr nach B._______ festgenommen hätten. Zumal er angab, an diesem Tag seien bei jedem Haus vier bis fünf Soldaten gestanden (vgl. Akten der Vorinstanz A22/17, F76). Auch hinsichtlich der nach seiner Ausreise ergangenen Vorladung lässt sich nicht feststellen, aus welchen Gründen er vorgeladen wurde. Bis zum heutigen Zeitpunkt hat der Beschwerdeführer die Vorladung nicht zu den Akten gereicht. Bei seiner Aussage, da sämtliche Schüler als Unruhestifter gelten, drohe ihm bei einer Rückkehr eine Inhaftierung und Folter, handelt es sich somit um eine reine Vermutung, die nicht geeignet ist, bei einer objektiven Betrachtungsweise eine Furcht vor künftiger Verfolgung darzulegen. Sodann gab der Beschwerdeführer in der BzP als Grund für seine Ausreise auch nicht die Furcht vor Repressalien, sondern die Schliessung der Schule sowie eine allfällige Rekrutierung zum Militärdienst nach Beendigung der Schule an (vgl. Akten der Vorinstanz A7/10, F7.01). Es bestehen somit keine hinreichenden Anhaltspunkte für die Annahme einer subjektiven Furcht vor künftiger Verfolgung.</w:t>
      </w:r>
    </w:p>
    <w:p>
      <w:r>
        <w:rPr>
          <w:b/>
        </w:rPr>
        <w:t>E. 4.5</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4.6</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Referenzurteil D-7898/2015 vom 30. Januar 2017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war zum Zeitpunkt der Ausreise minderjährig. Weder verweigerte er den Nationaldienst noch desertierte er. Gemäss ei-genen Aussagen wurde er auch noch nie von den Behörden oder von Polizisten im Zusammenhang mit dem Militärdienst kontaktiert. Auch sonst liegen keine Hinweise vor, welche eine flüchtlingsrechtlich relevante Gefährdung erkennen lassen. Nachdem der Beschwerdeführer neben der illegalen Ausreise keine zusätzlichen Anknüpfungspunkte für eine Verschärfung seines Profils aufweist, ist vorliegend nicht von einer flüchtlingsrechtlich beachtlichen Verfolgung auszugehen.</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29. August 2016 die vorläufige Aufnahme des Beschwerdeführers in der Schweiz angeordnete. Demnach erübrigen sich praxisgemäss Ausführungen zur Zulässigkeit, Zumutbarkeit und Möglichkeit des Wegweisungsvollzugs.</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Mit Zwischenverfügung vom 3. Oktober 2016 wurde indes das Gesuch um unentgeltliche Prozessführung gutgeheissen. Auf die Erhebung von Verfahrenskosten ist somit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