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E-5869/2022 vom 5. Januar 2023</w:t>
      </w:r>
    </w:p>
    <w:p>
      <w:r>
        <w:t>Bundesverwaltungsgericht, 2023-01-05, FR</w:t>
      </w:r>
    </w:p>
    <w:p>
      <w:r>
        <w:rPr>
          <w:b/>
        </w:rPr>
        <w:t xml:space="preserve">Quelle: </w:t>
      </w:r>
      <w:r>
        <w:t>https://mcp.opencaselaw.ch/entscheid/bvger_E-5869_2022</w:t>
      </w:r>
    </w:p>
    <w:p>
      <w:r>
        <w:t>FR: TAF E-5869/2022 du 5 janvier 2023</w:t>
      </w:r>
    </w:p>
    <w:p>
      <w:r>
        <w:t>IT: TAF E-5869/2022 del 5 gennaio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3.5</w:t>
      </w:r>
    </w:p>
    <w:p>
      <w:r>
        <w:t>L'Etat membre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4.1</w:t>
      </w:r>
    </w:p>
    <w:p>
      <w:r>
        <w:t>En l'occurrence, les investigations entreprises par le SEM ont révélé, après consultation de l'unité centrale du système européen « Eurodac », que le recourant avait déposé une demande d'asile en Bulgarie en date du (...) 2022.</w:t>
      </w:r>
    </w:p>
    <w:p>
      <w:r>
        <w:rPr>
          <w:b/>
        </w:rPr>
        <w:t>E. 4.2</w:t>
      </w:r>
    </w:p>
    <w:p>
      <w:r>
        <w:t>Le 23 novembre 2022, l'autorité inférieure a dès lors soumis aux autorités bulgares compétentes, dans les délais fixés à l'art. 23 par. 2 du règlement Dublin III, une requête aux fins de reprise en charge fondée sur l'art. 18 par. 1 let. b du règlement Dublin III.</w:t>
      </w:r>
    </w:p>
    <w:p>
      <w:r>
        <w:rPr>
          <w:b/>
        </w:rPr>
        <w:t>E. 4.3</w:t>
      </w:r>
    </w:p>
    <w:p>
      <w:r>
        <w:t>Le 2 décembre 2022, les autorités bulgares ont expressément accepté la demande de reprise en charge du recourant fondée sur la disposition précitée.</w:t>
      </w:r>
    </w:p>
    <w:p>
      <w:r>
        <w:rPr>
          <w:b/>
        </w:rPr>
        <w:t>E. 4.4</w:t>
      </w:r>
    </w:p>
    <w:p>
      <w:r>
        <w:t>La Bulgarie a ainsi valablement reconnu sa compétence pour traiter la demande d'asile de l'intéressé. Dans son recours, celui-ci ne conteste d'ailleurs pas cette compétence sur le principe, mais s'oppose à son transfert vers cet Etat pour d'autres motifs, qu'il y a lieu d'analyser dans les considérants suivants.</w:t>
      </w:r>
    </w:p>
    <w:p>
      <w:r>
        <w:rPr>
          <w:b/>
        </w:rPr>
        <w:t>E. 5.1</w:t>
      </w:r>
    </w:p>
    <w:p>
      <w:r>
        <w:t>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5.2</w:t>
      </w:r>
    </w:p>
    <w:p>
      <w:r>
        <w:t>De jurisprudence constante, tel n'est pas le cas, même si des carences du système d'asile bulgare sont constatées (cf. arrêt de référenceF-7195/2018 du 11 février 2020 consid. 6, spécialement 6.6.7 ; voir aussi, parmi d'autres, arrêts du Tribunal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(RS 0.101) et à l'art. 3 de la Convention du 10 décembre 1984 contre la torture et autres peines ou traitements cruels, inhumains ou dégradants (Conv. torture, RS 0.105), demeure présumé (cf. arrêt de référence du Tribunal F-7195/2018 précité consid. 6.6.1, 6.6.7 et 6.6.8).</w:t>
      </w:r>
    </w:p>
    <w:p>
      <w:r>
        <w:rPr>
          <w:b/>
        </w:rPr>
        <w:t>E. 5.3</w:t>
      </w:r>
    </w:p>
    <w:p>
      <w:r>
        <w:t>En l'espèce, les allégations vagues et non étayées du recourant en lien avec son séjour en Bulgarie ne sauraient conduire le Tribunal à revenir sur sa jurisprudence précitée sur l'absence de défaillances systémiques dans ce pays. On ne saurait en effet accorder à ses allégations une portée générale décisive sous l'angle de l'art. 3 par. 2 2ème phrase du règlement Dublin III. Partant, c'est à juste titre que le SEM a considéré que cette disposition règlementaire ne s'opposait pas à ce que la Bulgarie soit désignée comme l'Etat membre responsable de la procédure d'asile du recourant (sur la base de l'art. 18 par. 1 let. b du règlement Dublin III).</w:t>
      </w:r>
    </w:p>
    <w:p>
      <w:r>
        <w:rPr>
          <w:b/>
        </w:rPr>
        <w:t>E. 6.1</w:t>
      </w:r>
    </w:p>
    <w:p>
      <w:r>
        <w:t>Le recourant fait implicitement valoir que le SEM aurait dû admettre un renversement de la présomption de sécurité pour des raisons qui lui sont propres.</w:t>
      </w:r>
    </w:p>
    <w:p>
      <w:r>
        <w:rPr>
          <w:b/>
        </w:rPr>
        <w:t>E. 6.2</w:t>
      </w:r>
    </w:p>
    <w:p>
      <w:r>
        <w:t>En vertu de l'art. 17 par. 1 du règlement Dublin III,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6.4</w:t>
      </w:r>
    </w:p>
    <w:p>
      <w:r>
        <w:t>En l'espèce, au vu des informations ressortant de la base de données « Eurodac » et de la communication du 2 décembre 2022, le recourant a pu entamer, en Bulgarie, une procédure de demande de protection internationale. Comme l'a relevé le SEM dans sa décision, il n'y a pas de raison de retenir que les autorités de ce pays refuseraient de le reprendre en charge et de mener à terme cette procédure. Ses allégations selon lesquelles il aurait appris par un fonctionnaire sur place que seuls les ressortissants syriens pouvaient obtenir l'asile en Bulgarie et aurait en conséquence été prié de quitter le pays ne suffisent pas à faire admettre l'inverse.</w:t>
      </w:r>
    </w:p>
    <w:p>
      <w:r>
        <w:rPr>
          <w:b/>
        </w:rPr>
        <w:t>E. 6.5</w:t>
      </w:r>
    </w:p>
    <w:p>
      <w:r>
        <w:t>Le recourant n'a pas non plus démontré l'existence d'indices sérieux que, dans son cas concret, ses conditions de vie en Bulgarie revêtiraient un tel degré de pénibilité et de gravité qu'elles seraient constitutives d'un traitement contraire aux art. 3 CEDH ou 3 Conv. torture. 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vécu dans des conditions difficiles en Bulgarie, dans un camp insalubre, sans accès aux soins et sans nourriture suffisante. Ces déclarations ne sont toutefois nullement étayées. Cela vaut également pour les accusations de mauvais traitements avancées au stade du recours (« J'y ai vécu beaucoup de maltraitance »). En tout état de cause, si le recourant devait être confronté, après son retour en Bulgarie, à des mesures policières injustifiées ou contraint par les circonstances à mener une existence non conforme à la dignité humaine, il lui appartiendrait de faire valoir ses droits directement auprès des autorités de ce pays. A noter encore qu'en procédant au relevé des empreintes digitales du recourant au moment de son interpellation et de l'introduction de sa demande de protection internationale et à la transmission desdits relevés au système central Eurodac, les autorités bulgares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(JO L180/1 du 29.6.2013).</w:t>
      </w:r>
    </w:p>
    <w:p>
      <w:r>
        <w:rPr>
          <w:b/>
        </w:rPr>
        <w:t>E. 6.6</w:t>
      </w:r>
    </w:p>
    <w:p>
      <w:r>
        <w:t>Bien que déplorant, dans son recours, l'absence de soins médicaux en Bulgarie, l'intéressé n'a pas fait valoir qu'il souffrait de problèmes de santé particuliers. En outre, il ne ressort pas du dossier qu'il ait fait l'objet d'un suivi médical en lien avec des pathologies physique ou psychique d'une gravité particulière de nature à faire obstacle au transfert en vertu de l'art. 3 CEDH (cf. Paposhvili c. Belgique, arrêt de la Grande Chambre du 13 décembre 2016 [req. n°41738/10]). Il ne se trouve donc pas à raison de son état de santé dans une situation de vulnérabilité particulière qui commanderait un examen plus poussé de sa situation personnelle en cas de transfert. Enfin, rien ne permet d'admettre que le recourant ne soit pas en mesure de voyager.</w:t>
      </w:r>
    </w:p>
    <w:p>
      <w:r>
        <w:rPr>
          <w:b/>
        </w:rPr>
        <w:t>E. 6.7</w:t>
      </w:r>
    </w:p>
    <w:p>
      <w:r>
        <w:t>Le recourant, majeur, ne saurait enfin se prévaloir de la présence de son frère en Suisse pour s'opposer à son transfert en Bulgarie, les relations entre frères n'étant pas protégées par le droit au respect de la vie privée et familiale au sens de l'art. 8 CEDH et aucune relation de dépendance n'étant établie en l'espèce (cf., parmi d'autres, arrêt du Tribunal D-5247/2022 du 24 novembre 2022 p. 8).</w:t>
      </w:r>
    </w:p>
    <w:p>
      <w:r>
        <w:rPr>
          <w:b/>
        </w:rPr>
        <w:t>E. 6.8</w:t>
      </w:r>
    </w:p>
    <w:p>
      <w:r>
        <w:t>Par conséquent, le transfert de l'intéressé vers la Bulgarie n'est pas contraire aux obligations découlant de dispositions conventionnelles auxquelles la Suisse est liée.</w:t>
      </w:r>
    </w:p>
    <w:p>
      <w:r>
        <w:rPr>
          <w:b/>
        </w:rPr>
        <w:t>E. 6.9</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6.10</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renvoi de Suisse vers la Bulgarie, en application de l'art. 44 LAsi, aucune exception à la règle générale du renvoi n'étant réalisée (cf. art. 32 OA 1). Par conséquent, le recours doit être rejeté.</w:t>
      </w:r>
    </w:p>
    <w:p>
      <w:r>
        <w:rPr>
          <w:b/>
        </w:rPr>
        <w:t>E. 8</w:t>
      </w:r>
    </w:p>
    <w:p>
      <w:r>
        <w:t>S'avérant manifestement infondé, il l'est dans une procédure à juge unique, avec l'approbation d'un second juge (cf. art. 111 let. e LAsi). Il est renoncé à un échange d'écritures, le présent arrêt n'étant motivé que sommairement (cf. art. 111a al. 1 et 2 LAsi).</w:t>
      </w:r>
    </w:p>
    <w:p>
      <w:r>
        <w:rPr>
          <w:b/>
        </w:rPr>
        <w:t>E. 9</w:t>
      </w:r>
    </w:p>
    <w:p>
      <w:r>
        <w:t>La suspension de l'exécution du renvoi a été prononcée à titre de mesure superprovisionnelle par décision incidente du 20 décembre 2022 en application de l'art. 56 PA. Elle a perduré jusqu'au présent prononcé, soit au-delà du délai prévu à l'art. 107a al 3 LAsi pour statuer sur la demande d'octroi de l'effet suspensif. Elle équivaut par conséquent pratiquement à l'admission de cette demande au sens de cette disposition. Elle conduit donc à une interruption du délai de transfert, qui ne courra qu'à partir du prononcé du présent arrêt (cf. ATAF 2015/19 consid. 5.4). Le SEM est invité à informer sans délai l'Unité Dublin bulgare de ce report (cf. art. 9 par. 1 du règlement [CE] no 1560/2003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[JO L 222/3 du 5.9.2003]).</w:t>
      </w:r>
    </w:p>
    <w:p>
      <w:r>
        <w:rPr>
          <w:b/>
        </w:rPr>
        <w:t>E. 10.1</w:t>
      </w:r>
    </w:p>
    <w:p>
      <w:r>
        <w:t>Par le présent prononcé, les demandes tendant à l'octroi de l'effet suspensif et à l'exemption du versement d'une avance de frais sont sans objet. Les conclusions du recours étant d'emblée vouées à l'échec, la requête d'assistance judiciaire totale doit être rejetée (cf. art. 102m al. 1 LAsi en lien avec art. 65 al. 1 PA).</w:t>
      </w:r>
    </w:p>
    <w:p>
      <w:r>
        <w:rPr>
          <w:b/>
        </w:rPr>
        <w:t>E. 10.2</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