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E-5867/2010 vom 3. Oktober 2012</w:t>
      </w:r>
    </w:p>
    <w:p>
      <w:r>
        <w:t>Bundesverwaltungsgericht, 2012-10-03, DE</w:t>
      </w:r>
    </w:p>
    <w:p>
      <w:r>
        <w:rPr>
          <w:b/>
        </w:rPr>
        <w:t xml:space="preserve">Quelle: </w:t>
      </w:r>
      <w:r>
        <w:t>https://mcp.opencaselaw.ch/entscheid/bvger_E-5867_2010</w:t>
      </w:r>
    </w:p>
    <w:p>
      <w:r>
        <w:t>FR: TAF E-5867/2010 du 3 octobre 2012</w:t>
      </w:r>
    </w:p>
    <w:p>
      <w:r>
        <w:t>IT: TAF E-5867/2010 del 3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und Art. 105 AsylG i.V.m. Art. 37 VGG und Art. 48 Abs. 1 sowie Art. 52 VwVG). Auf die Beschwerde ist, vorbehältlich E. 1.5 hienach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Soweit in der Beschwerdeeingabe die Aufhebung der vorinstanzlichen Verfügung vom 21. Dezember 2007 aus dem ersten Asylverfahren beantragt wird, ist festzustellen, dass diese mit Urteil des Bundesverwaltungsgerichts vom 21. April 2010 rechtskräftig geworden ist und daher nicht Gegenstand des vorliegenden Beschwerdeverfahrens ist, weshalb auf diesen Antrag nicht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begründete ihren ablehnenden Entscheid vom 16. Juli 2010 im Wesentlichen damit, der Beschwerdeführerin sei es im Rahmen ihres ersten Asylverfahrens nicht gelungen nachzuweisen oder glaubhaft zu machen, dass sie in ihrer Heimat ernsthafte Nachteile erlitten habe oder im Falle ihrer Rückkehr befürchten müsste. Die im zweiten Asylgesuch eingereichten Referenzschreiben würden daran nichts ändern, da diese weitgehend identischen Wortlautes seien und sich insbesondere auf Ereignisse in den 1990er Jahren beziehen würden. Sie seien als Gefälligkeitsschreiben zu bezeichnen. Auch falle auf, dass sie sehr allgemein ausgefallen seien. Es bestehe somit kein Anlass zur Annahme, die Beschwerdeführerin sei vor dem Verlassen ihres Heimatstaates als regimefeindliche Person oder politische Aktivistin registriert worden. Demzufolge sei auch nicht davon auszugehen, dass sie nach ihrer Ankunft in der Schweiz unter spezieller Beobachtung seitens der türkischen Behörden gestanden habe. Weiter habe die Beschwerdeführerin nur rudimentäre Kenntnisse zum eigentlichen Kerngehalt des zweiten Asylgesuches gehabt. Bezeichnenderweise habe sie festgehalten, dieselben Gründe zu haben wie im ersten Asylgesuch. Zudem sei sie offensichtlich nicht im Bilde über die angeblichen zunehmenden Drohungen gegen ihren Ehemann. Es könne ausgeschlossen werden, dass diese vom Geheimdienst ausgehen würden. Es sei realitätsfremd, dass der Geheimdienst eine Person seit 1992 bedrohe, sich diese Drohungen seit dem Umzug nach Izmir 1998/1999 vermehrt und nun nochmals zugenommen hätten, ohne dass dies jemals ernsthafte Konsequenzen gehabt hätte, zumal der Ehemann gleichzeitig seit Jahren als Staatsbeamter angestellt sei und mit seinen angeblich unerwünschten Publikationen weiterfahre. Zwar seien einige Verfahren gegen den Ehemann eingeleitet worden. In den bisher abgeschlossenen Verfahren sei er jedoch freigesprochen worden. Schliesslich habe die Beschwerdeführerin anlässlich der Anhörung beim BFM erstmals vorgebracht, während der Untersuchungshaft von 2005 in der Türkei vergewaltigt worden zu sein. Abgesehen davon, dass sie dies im Rahmen des ersten Asylgesuchs noch abgestritten habe, könne mit überwiegender Wahrscheinlichkeit ausgeschlossen werden, dass politisch unbescholtene Bürgerinnen bei Massenverhaftungen von Vergewaltigungen betroffen seien. Zudem seien die Schilderungen der Beschwerdeführerin stereotyp und äusserst unsubstanziiert ausgefallen. Sie liessen die vertiefende Substanz sowie eine authentische und erlebnisgeprägte Nacherzählung vermissen. Sie würden jegliche Realitätsmerkmale entbehren, wie sie von einer Person erwartet werden dürften, welche selbst Erlebtes wiedergebe. Dadurch würden sich erhebliche Zweifel an der Glaubwürdigkeit der Beschwerdeführerin und dem Wahrheitsgehalt ihrer Vorbringen ergeben. Es könne jedoch darauf verzichtet werden, näher auf die Unglaubhaftigkeitselemente einzugehen. Selbst wenn es im Jahre 2005 zu Übergriffen gekommen sein sollte, so habe die Beschwerdeführerin die Türkei erst zwei Jahre nach diesem angeblichen Vorfall und aus einem anderen Grund verlassen, womit der Kausalzusammenhang nicht gegeben wäre. Im Weiteren hielt die Vorinstanz fest, den Aussagen der Beschwerdeführerin und den eingereichten Unterlagen könne nichts entnommen werden, wonach sie sich in der Schweiz regelmässig als staatskritische Schriftstellerin betätige. Ausser einem Artikel in der Zeitschrift (...) im Jahre 2007 und sieben bis acht Artikeln im Internet wolle die Beschwerdeführerin "keine grossen Sachen" und in jüngster Zeit nichts verfasst haben. Weitergehende politische Aktivitäten habe sie nicht geltend gemacht. Aus ihren Aussagen müsse insgesamt geschlossen werden, dass sie sich nie besonders exponiert habe. Es könne daher nicht von einer regelmässigen staatskritischen schriftstellerischen Tätigkeit gesprochen werden. Einfache Exilaktivitäten lösten grundsätzlich kein beachtliches Risiko politischer Verfolgung bei einer Rückkehr in die Türkei aus. Den geschilderten und dokumentierten exilpolitischen Tätigkeiten der Beschwerdeführerin könne auch kein Exponierungsgrad entnommen werden, der zu allfälligen Verfolgungsmassnahmen durch den türkischen Staat führen könne. Die Beschwerdeführerin sei ihren Aussagen zufolge auch nie angeklagt oder verurteilt worden, und es gebe keine Anhaltspunkte dafür, dass dies bevorstehen würde. Zudem sei es in den letzten Jahren in wegen Pressedelikten eröffneten Strafverfahren in vielen Fällen zu Freisprüchen gekommen oder seien nur bedingte Freiheitsstrafen oder Bussen ausgesprochen worden, dies insbesondere bei Personen wie der Beschwerdeführerin, die politisch oder schriftstellerisch nicht profiliert seien. Selbst wenn gegen die Beschwerdeführerin ein Verfahren eröffnet und dieses zu einer Verurteilung führen würde, könne davon ausgegangen werden, dass sie ein allfälliges Strafverfahren bis zum rechtskräftigen Abschluss in Freiheit abwarten könne. Die von der Beschwerdeführerin geschilderten Aktivitäten würden nicht den Eindruck erwecken, dass sie eine Person sei, die über klar definierte oppositionspolitische Vorstellungen und über ein persönliches Agitationspotenzial verfüge, welches zu einer Gefahr für die Türkei werden könnte. Es müsse daher davon ausgegangen werden, dass die türkischen Behörden - sollten sie von diesen Aktivitäten überhaupt Notiz genommen haben - über das Differenzierungsvermögen verfügen würden, dies zu erkennen. Es dürfte auch den türkischen Behörden bekannt sein, dass viele türkische Emigranten aus vorwiegend wirtschaftlichen Gründen versuchen würden, sich in Europa und speziell auch in der Schweiz vor oder nach Abschluss ihres Asylverfahrens ein dauerhaftes Aufenthaltsrecht zu erwirken, indem sie regimekritischen Aktivitäten nachgehen würden.</w:t>
      </w:r>
    </w:p>
    <w:p>
      <w:r>
        <w:rPr>
          <w:b/>
        </w:rPr>
        <w:t>E. 3.2</w:t>
      </w:r>
    </w:p>
    <w:p>
      <w:r>
        <w:t>In der Beschwerdeschrift wird dazu eingewendet, die Beschwerdeführerin habe mehrere Artikel verfasst, die im Internet publiziert worden seien. Dabei habe sie den türkischen Staat und dessen Kurdenpolitik kritisiert. Zudem habe sie bei einer Petition mitgewirkt, welche die Freilassung verhafteter kurdischer Politiker und Schriftsteller in der Türkei fordere. Sie habe nie grosse Sachen geschrieben, d.h. keine Bücher oder lange Gedichtbände. Gemäss einem Bericht von Amnesty International (ai) von 2010 seien Schriftsteller, Journalisten, kurdischstämmige politische Aktivisten sowie Menschenrechtler häufig Ziel strafrechtlicher Verfahren, wobei oft Freiheitsstrafen verhängt würden. Auch in den Berichten von "Reporter ohne Grenzen" vom 11. März 2010 und 19. Mai 2010 sei über das Vorgehen der türkischen Behörden gegen kritische Personen geschrieben worden. Für den Fall, dass das Bundesverwaltungsgericht kein Asyl gewähren sollte, seien die Beschwerdeführenden wegen Undurchführbarkeit des Vollzugs der Wegweisung in der Schweiz vorläufig aufzunehmen. Die Beschwerdeführerin wäre aufgrund der Trennung von ihrem Ehemann im Falle einer Rückkehr in die Türkei alleinstehend mit einem behinderten Kind. Zudem leide sie an einer posttraumatischen Belastungsstörung mit Depressionen und einer Angsterkrankung. Ursache dafür sei der Übergriff vom 2. November 2006 auf sie. Zudem sei sie anlässlich der Festnahmen vom März 2003 und 1. Mai 2005 Opfer sexueller Belästigungen gewesen. Ihr Aussageverhalten spreche dafür, dass sie diese tatsächlich erlebt habe. Überdies habe sie bereits anlässlich der Anhörung vom 3. Oktober 2007 angegeben, sie habe psychische Probleme. Die Behandlung einer Traumatisierung sei nur an einem sicheren Ort möglich. Im Falle einer Wegweisung müsse mit einer Verschlimmerung des Gesundheitszustandes der Beschwerdeführerin gerechnet werden. Der Beschwerdeschrift liegen ferner verschiedene von der Beschwerdeführerin verfasste und im Internet veröffentlichte Artikel bei, in denen sie sich kritisch zur türkischen Regierung äussert (vgl. E. 5.3 hienach).</w:t>
      </w:r>
    </w:p>
    <w:p>
      <w:r>
        <w:rPr>
          <w:b/>
        </w:rPr>
        <w:t>E. 3.3</w:t>
      </w:r>
    </w:p>
    <w:p>
      <w:r>
        <w:t>In ihrer Ergänzung vom 26. Juni 2012 macht die Beschwerdeführerin geltend, sie leide nach wie vor an psychischen Problemen.</w:t>
      </w:r>
    </w:p>
    <w:p>
      <w:r>
        <w:rPr>
          <w:b/>
        </w:rPr>
        <w:t>E. 4.1</w:t>
      </w:r>
    </w:p>
    <w:p>
      <w:r>
        <w:t>Vorliegend gelangt das Bundesverwaltungsgericht nach Prüfung der Akten zum Schluss, dass die Vorinstanz die Asylgesuche der Beschwerdeführenden zu Recht abgewiesen hat. Sie hat den Sachverhalt entgegen der pauschalen Rüge genügend abgeklärt und in ihrem Entscheid die Gründe aufgeführt, welche auf die fehlende Glaubhaftigkeit der Vorbringen und die fehlende Flüchtlingseigenschaft der Beschwerdeführenden schliessen lassen.</w:t>
      </w:r>
    </w:p>
    <w:p>
      <w:r>
        <w:rPr>
          <w:b/>
        </w:rPr>
        <w:t>E. 4.2</w:t>
      </w:r>
    </w:p>
    <w:p>
      <w:r>
        <w:t>In Übereinstimmung mit der Vorinstanz ist festzustellen, dass es der Beschwerdeführerin im Rahmen ihres ersten Asylverfahrens nicht gelungen ist, nachzuweisen oder glaubhaft zu machen, in ihrer Heimat ernsthafte Nachteile erlitten zu haben oder im Falle einer Rückkehr befürchten zu müssen. So wurde im Urteil des Bundesverwaltungsgerichts vom 21. April 2010 festgestellt, die geschilderten Probleme der Beschwerdeführerin und ihres Ehemannes wegen Herausgabe der Zeitschrift (...) zwischen 1992 bis 1994 hätten zu weit zurückgelegen, um den erforderlichen Kausalzusammenhang mit der erfolgten Ausreise herzustellen. Zudem wurde darauf hingewiesen, dass den Aussagen der Beschwerdeführerin nichts entnommen werden könne, wonach sie sich besonders exponiert hätte. Sie habe weder einer politischen Partei angehört noch habe sie seither Probleme mit den türkischen Behörden gehabt. Überdies ist an dieser Stelle wie bereits im Urteil vom 21. April 2010 festgestellt worden ist, anzumerken, dass die Beschwerdeführerin Ende 2006 ihren Reisepass verlängern liess und ihre Ausreise am 16. Mai 2007 legal erfolgt ist. Dies spricht gegen ein von den türkischen Behörden ausgehendes Verfolgungsinteresse an der Beschwerdeführerin, das im vorliegenden zweiten Verfahren von Relevanz hätte sein können. Schliesslich machte die Beschwerdeführerin anlässlich der Anhörung durch das Bundesamt vom 12. Juli 2010 dieselben Gründe wie im ersten Asylgesuch geltend (vgl. Akte B8, S. 3). Angesprochen auf den Inhalt des von ihrer Rechtsvertreterin eingereichten schriftlichen (zweiten) Asylgesuches vom 4. Juni 2010 vermochte sie bloss oberflächliche Angaben zu machen. Jedenfalls hatte sie über die darin erwähnten angeblich weiter zunehmenden Drohungen gegen ihren Ehemann, der ihr davon berichtet habe, keine Kenntnis (vgl. a.a.O., S. 5 f.). Im Weiteren ist darauf hinzuweisen, dass sich der (getrennte) Ehemann weiterhin in der Türkei aufhält und als Staatsbeamter arbeitet, wobei er weiterhin Artikel publiziere (vgl. a.a.O., S. 6). Daraus kann der Schluss gezogen werden, dass die insbesondere gegen ihn gerichteten Drohungen, welche angeblich noch zugenommen haben sollen (vgl. hievor), offensichtlich nicht derart schwer wiegen, als dass sie ihn zur Ausreise bewogen hätten. Daran vermag auch der Umstand, wonach noch Verfahren gegen ihn hängig sein sollen, nichts zu ändern, zumal er in den bisher abgeschlossenen Verfahren jeweils freigesprochen worden sein soll (vgl. a.a.O., S. 5). Folglich ist auch nicht von einer deswegen drohenden Reflexverfolgung der Beschwerdeführenden auszugehen.</w:t>
      </w:r>
    </w:p>
    <w:p>
      <w:r>
        <w:rPr>
          <w:b/>
        </w:rPr>
        <w:t>E. 4.3</w:t>
      </w:r>
    </w:p>
    <w:p>
      <w:r>
        <w:t>Die Beschwerdeführerin macht zur Begründung ihres zweiten Asylgesuches schliesslich geltend, sie habe sich in der Schweiz exilpolitisch betätigt und erfülle aus diesem Grund (subjektive Nachfluchtgründe) die Flüchtlingseigenschaft.</w:t>
      </w:r>
    </w:p>
    <w:p>
      <w:r>
        <w:rPr>
          <w:b/>
        </w:rPr>
        <w:t>E. 4.3.1</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Entscheidungen und Mitteilungen der Schweizerischen Asylrekurskommission [EMARK] 2006 Nr. 1 E. 6.1 S. 10;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4.3.2</w:t>
      </w:r>
    </w:p>
    <w:p>
      <w:r>
        <w:t>Gemäss den vorliegenden Akten hat sich die Beschwerdeführerin seit ihrer Einreise in die Schweiz als Mitglied in kurdischen Kulturvereinen betätigt und in der Zeitung (...) von (...) ein Interview gegeben (vgl. erstes Asylverfahren). Im zweiten Asylverfahren führte sie zudem aus, sie habe im Rahmen ihrer schriftstellerischen Tätigkeit staatskritische und politische Texte verfasst, die bei einer Wegweisung in die Türkei mit grosser Wahrscheinlichkeit zu einer Gefährdung führen würden. Gleichzeitig untermauerte sie dies mit verschiedenen Referenzschreiben und einigen von ihr verfassten und im Internet veröffentlichten undatierten Artikeln (vgl. Sachverhalt Bst. B und F).</w:t>
      </w:r>
    </w:p>
    <w:p>
      <w:r>
        <w:rPr>
          <w:b/>
        </w:rPr>
        <w:t>E. 4.3.3</w:t>
      </w:r>
    </w:p>
    <w:p>
      <w:r>
        <w:t>Entsprechend den hievor gemachten Feststellungen vermochte die Beschwerdeführerin eine Vorverfolgung weder nachzuweisen noch glaubhaft zu machen. Daher steht fest, dass sie vor dem Verlassen ihres Heimatstaates nicht als regimefeindliche Person ins Blickfeld der türkischen Behörden geraten ist und entsprechend jedenfalls nicht als staatsfeindliche Politaktivistin registriert war. Aus der im erstinstanzlichen Verfahren und insbesondere auf Beschwerdeebene eingereichten Dokumentation kann der (teilweisen) deutschen Übersetzung entnommen werden, dass die Beschwerdeführerin verschiedene Artikel verfasst und diese u.a. im Internet veröffentlicht hat. Dabei handelt es sich um Texte, in denen die Beschwerdeführerin den türkischen Staat und dessen Kurdenpolitik kritisierte. In einem Artikel rief sie zu zivilem Ungehorsam gegen den türkischen Staat auf. In einem weiteren Artikel erhob sie Anklage, wonach in der Türkei noch immer Kinder getötet, verhaftet und gefoltert würden. Zudem warf sie der Türkei in anderen Artikeln vor, ein Polizeistaat zu sein respektive einen solchen errichten zu wollen (vgl. Akte B1 und Beschwerdeschrift, Beilagen 1 - 11). Ferner hat die Beschwerdeführerin bei einer Petition mitgewirkt, welche die Freilassung verhafteter Politiker und Schriftsteller in der Türkei gefordert hat. Im Petitionstext wird die Türkei wegen Unterdrückung der Kurden massiv kritisiert (vgl. Beschwerdeschrift, Beilage 12). Die Beschwerdeführerin macht geltend, sie habe zwar eher kurze Texte verfasst, diese seien jedoch äusserst kritisch, weshalb sie bei einer Wegweisung in die Türkei wegen der dortigen Zensur und Unterdrückung der freien Meinungsäusserung mit beachtlicher Wahrscheinlichkeit mit staatlicher Verfolgung wie auch mit Drohungen durch unbekannte Drittpersonen rechnen müsste. Wie bereits im ersten Asylverfahren für die dort erwähnten exilpolitischen Aktivitäten festgestellt worden ist, kann auch aus den im zweiten Asylverfahren angeführten Aktivitäten der Beschwerdeführerin, insbesondere dem Verfassen von Artikeln und deren Veröffentlichung im Internet keine begründete Furcht vor Verfolgung bei einer Rückkehr in die Türkei abgeleitet werden. Die Beschwerdeführerin hat auch nicht geltend gemacht, sich in der Schweiz in einem hohen Mass in der Öffentlichkeit oder kurdischen Separatistenorganisation zu engagieren, weshalb es unwahrscheinlich ist, dass die türkischen Behörden von den Exilaktivitäten der Beschwerdeführerin überhaupt Kenntnis genommen haben. Indessen ist davon auszugehen, dass sich die türkischen Geheimdienste auf die Erfassung von Personen konzentrieren, welche über die massentypischen Erschei­nungsformen exilpolitischer Proteste hinaus Funktionen wahrnehmen und/oder Aktivitäten entwickeln, die sie aus der Masse der mit dem Re­gime Unzufriedenen herausheben und als ernsthafte und poten­tiell gefähr­liche Regimegegner erscheinen lassen. Ein solches staatsgefährdendes exilpolitisches Engagement seitens der Beschwerdeführerin lässt sich den Akten indessen nicht entnehmen. Schliesslich ist darauf hinzuweisen, dass sich der von ihr getrennte Ehemann, der angeblich ebenfalls weiterhin kritische Artikel verfasse, gemäss den Angaben der Beschwerdeführerin nach wie vor in der Türkei aufhält und als Staatsbeamter arbeitet, womit seine Situation offenbar nicht derart schwierig ist. An dieser Einschätzung vermag auch der Einwand der Beschwerdeführerin, wonach es in der Türkei keine freie Meinungsäusserung gebe und Dichter sowie Schriftsteller in der Türkei allgemein gefährdet seien, nichts zu ändern.</w:t>
      </w:r>
    </w:p>
    <w:p>
      <w:r>
        <w:rPr>
          <w:b/>
        </w:rPr>
        <w:t>E. 4.4</w:t>
      </w:r>
    </w:p>
    <w:p>
      <w:r>
        <w:t>Zusammenfassend ergibt sich, dass weder die gel­tend gemachten exilpolitischen Aktivitäten nach der Rechtskraft des ersten Asylverfahrens noch die angeblich in der Türkei ausgeübten Tätigkeiten des ehemaligen Ehemannes geeignet sind, eine flüchtlingsrechtlich relevante Verfolgungsfurcht zu begründen, weshalb die Beschwerdeführenden nicht als Flüchtlinge anzuerkennen sind. Mithin ist nach dem Ge­sagten die Beschwerdeführenden betreffend nicht vom Vorliegen subjektiver Nachfluchtgründe im Sinne von Art. 54 AsylG auszugehen.</w:t>
      </w:r>
    </w:p>
    <w:p>
      <w:r>
        <w:rPr>
          <w:b/>
        </w:rPr>
        <w:t>E. 5</w:t>
      </w:r>
    </w:p>
    <w:p>
      <w:r>
        <w:t>Soweit die Beschwerdeführerin anlässlich der Befragung durch das Bundesamt (erstmals) vorbringt, während der Untersuchungshaft im Jahr 2005 vergewaltigt worden zu sein, lag dieser angebliche Vorfall im Zeitpunkt der am 16. Mai 2007 erfolgten Ausreise bereits zwei Jahre zurück, weshalb der Kausalzusammenhang in zeitlicher Hinsicht nicht mehr gegeben war. Daher muss dieses Vorbringen auch nicht revisionsrechtlich geprüft werden und kann als asylrechtlich irrelevant bezeichnet werden.</w:t>
      </w:r>
    </w:p>
    <w:p>
      <w:r>
        <w:rPr>
          <w:b/>
        </w:rPr>
        <w:t>E. 6</w:t>
      </w:r>
    </w:p>
    <w:p>
      <w:r>
        <w:t>Aufgrund der vorstehenden Erwägungen erübrigt es sich, auf die weiteren Ausführungen in der Beschwerde und die ein­gereichten Beweismittel einzugehen, weil sie am Ergebnis nichts ändern. Die Vorinstanz hat aus diesem Grund zu Recht die Flüchtlingseigenschaft der Beschwerdeführenden verneint und ihre Asylge­suche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der Türkei, wohin die Rückkehr der Beschwerdeführenden in Frage steht,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Zunächst ist festzustellen, dass bezüglich der allgemeinen Situation in der Türkei keine Gründe ersichtlich sind, die den Vollzug der Wegweisung dorthin als unzumutbar erscheinen lassen. Zudem herrscht in der Türkei keine Situation allgemeiner Gewalt. Auch ist die dortige politi­sche Lage nicht dermassen angespannt, als dass eine Rückfüh­rung dort­hin als generell unzumutbar betrachtet werden müsste beziehungs­weise An­lass zur An­nahme einer konkreten Gefährdung be­stünde.</w:t>
      </w:r>
    </w:p>
    <w:p>
      <w:r>
        <w:rPr>
          <w:b/>
        </w:rPr>
        <w:t>E. 8.3.2</w:t>
      </w:r>
    </w:p>
    <w:p>
      <w:r>
        <w:t>Im Folgenden ist zu prüfen, ob individuelle Gründe ersichtlich sind, welche eine Rückkehr der Beschwerdeführenden in die Türkei als unzumutbar erscheinen lassen würden.</w:t>
      </w:r>
    </w:p>
    <w:p>
      <w:r>
        <w:rPr>
          <w:b/>
        </w:rPr>
        <w:t>E. 8.3.3</w:t>
      </w:r>
    </w:p>
    <w:p>
      <w:r>
        <w:t>Hinsichtlich der geltend gemachten gesundheitlichen Probleme der Beschwerdeführenden ist vorab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2009/Z E. 9.3.2).</w:t>
      </w:r>
    </w:p>
    <w:p>
      <w:r>
        <w:rPr>
          <w:b/>
        </w:rPr>
        <w:t>E. 8.3.4</w:t>
      </w:r>
    </w:p>
    <w:p>
      <w:r>
        <w:t>Zur Beurteilung der medizinischen Situation der Beschwerdeführenden stützt sich das Bundesverwaltungsgericht auf die im Rahmen des zweiten Asylgesuchs sowie die auf Beschwerdeebene eingereichten ärztlichen Berichte.</w:t>
      </w:r>
    </w:p>
    <w:p>
      <w:r>
        <w:rPr>
          <w:b/>
        </w:rPr>
        <w:t>E. 8.3.4.1</w:t>
      </w:r>
    </w:p>
    <w:p>
      <w:r>
        <w:t>Wie bereits im ersten Asylverfahren festgestellt worden ist, leidet B._______ seit seiner Geburt an einer cerebralen Lähmung. Er ist in der geistigen, verbalen, audiovisuellen, physiologischen und psychologischen Entwicklung rückständig. Nachdem er bereits in der Türkei Therapien erhielt und am Schulunterricht teilgenommen hat, besucht er in der Schweiz die Heilpädagogische Schule in E._______ (vgl. Urteil des Bundesverwaltungsgerichts E-715/2008 vom 21. April 2010). In den im vorliegenden Beschwerdeverfahren eingereichten verschiedenen Arztberichten des Kantonsspitals E._______ vom 9. April 2010, 29. November 2010, 10. Dezember 2010, 14. Juni 2011, 25. Januar 2012, 13. Februar 2012 und 25. Mai 2012 werden ihm eine spastische Diplegie, Status nach Botoxinjektionen, kognitive Beeinträchtigung (IQ im SON-R: 55 Punkte), Nondescensus testis beidseits, Status nach Frühgeburt mit periventrikulärer Blutung attestiert. Im aktualisierten Arztbericht des Kantonsspitals vom 25. Mai 2012 wird ausgeführt, B._______ habe starke Abduktionsknicksenkfüsse. Es sei schwierig die Füsse klinisch aufzurichten. Die angefertigten Unterschenkelorthesen seien korrekt angefertigt. Eine Verlaufskontrolle sei in sechs Monaten geplant. Im ärztlichen Bericht von Dr. med. F._______ vom 13. Juni 2012 wird festgestellt, B._______ benötige aufgrund seines Geburtsgebrechens weiterhin regelmässige Therapie (Physiotherapie, Ergotherapie, Logopädie und Anpassung von Hilfsmitteln). Für die Zeit nach seiner Schulzeit sei eine berufliche Ausbildung geplant. Seine gesundheitliche Situation werde alle vier bis sechs Monate im Kantonsspital E._______ neu beurteilt. Dabei hätten bereits gute Resultate erzielt werden können: B._______ spreche fliessend und akzentfrei Schweizer Mundart und Hochdeutsch, wobei er seiner Mutter als Dolmetscher behilflich sei. Damit könne er sein Leben als körperlich und geistig Behinderter zusammen mit seiner Mutter in einem teilweise geschützten Rahmen in der Schweiz organisieren. In einem Bericht der HPS E._______ vom 7. Juni 2012 wird unter Beilage eines Förderberichts und eines Lernberichts festgehalten, B._______ habe bedeutende Fortschritte im Lebensbereich Bewegung, Mobilität sowie im Umgang mit Anforderungen gemacht. Er sei in seiner unmittelbaren Wohnumgebung gut integriert. Für einen späteren Übertritt in eine weiterführende Institution (z.B. Wohnheim für Beschäftigung) sei der weitere Schulbesuch an der HPS wichtig. Die Beschwerdeführenden machen zudem geltend, B._______ habe sich durch die Förderung in der HPS in E._______ sehr gut integriert, was auch zu einer grösseren Selbständigkeit geführt habe. Diese würde im Falle einer Rückkehr in die Türkei verloren gehen. Dazu ist festzustellen, dass B._______ bei einer Rückkehr in die Türkei auf die dort zur Verfügung stehende medizinische und therapeutische Infrastruktur - die er bereits vor seiner Ausreise genutzt hat - zurückgreifen kann, wobei ihm die in der Schweiz angeeigneten Fortschritte von Nutzen sein werden. Auch ist davon auszugehen, dass er sich angesichts seiner besonderen Beziehungsnähe/Betreuungssituation zu seiner Mutter weiterhin in seinem angestammten Sprach- und Kulturkreis zurechtfinden wird, was ebenfalls positive Folgen auf seine Lebensumstände und seine Gesundheit haben dürfte.</w:t>
      </w:r>
    </w:p>
    <w:p>
      <w:r>
        <w:rPr>
          <w:b/>
        </w:rPr>
        <w:t>E. 8.3.4.2</w:t>
      </w:r>
    </w:p>
    <w:p>
      <w:r>
        <w:t>Was die gesundheitliche Situation der Beschwerdeführerin betrifft, wurde in den auf Beschwerdeebene eingereichten ärztlichen Berichten von Dr. med. F._______ vom 27. Mai 2012 und vom 7. Juni 2012 die bereits im erstinstanzlichen Verfahren gestellte Diagnose einer posttraumatischen Belastungsstörung mit Depressionen und Angstkrankheit be-stätigt. Deshalb sei sie seit 2008 in ärztlicher Behandlung und im Jahre 2010 bei Frau Dr. G._______, Psychiaterin, in psychotherapeutischer Behandlung gewesen. Seit dem letzten Bericht des behandelnden Arztes vom 5. Mai 2010 hätten sich die psychischen Leiden durch die Einnahme von Antidepressiva stabilisiert, so dass eine intensive und kostspielige Therapie habe sistiert werden können. Kontrolluntersuchungen würden alle drei bis sechs Monate stattfinden. Die Beschwerdeführerin habe eine traumaspezifische Behandlung im Ambulatorium für Folter- und Kriegsopfer in H._______ abgelehnt, da eine Wiederaufarbeitung der traumatischen Vergangenheit eine Reaktivierung der Ängste mit Albträumen und Panikattacken hervorgerufen hätte. Dazu ist festzuhalten, dass eine weitere Behandlung der Beschwerdeführerin in der Türkei aufgrund der dort vorhandenen medizinischen Versorgungslage gewährleistet ist, auch wenn diese möglicherweise nicht dieselbe Qualität wie in der Schweiz aufweist. Schliesslich ist davon auszugehen, dass die Beschwerdeführerin in der Türkei in ihrem angestammten Sprach- und Kulturkreis positive Folgen bei der Bewältigung ihrer psychischen Probleme haben wird. Sie könnte sich dort gegenüber Therapeuten und Ärzten in ihrer Muttersprache ausdrücken und wäre nicht - wie in der Schweiz - auf eine Übersetzung durch ihren Sohn B._______ angewiesen. Ausserdem leben in Istanbul ihr Eltern, Geschwister sowie ihre Schwiegereltern und ihr getrennter Ehemann; letztere könnten - wie bereits zu früheren Zeiten (vgl. A1, S. 3 und A10, S. 6) - bei der Betreuung von B._______ ebenfalls einen Beitrag leisten. Aufgrund der in der Türkei allgemein herrschenden starken Familienbande kann zudem davon ausgegangen werden, dass auch die weiteren in der Türkei verbliebenen Familienangehörigen den Beschwerdeführenden im Falle ihrer Rückkehr in die Türkei bei der Bewältigung allfälliger Anfangsschwierigkeiten und der Organisation der ärztlichen Behandlung und insbesondere der Betreuung von B._______ zur Seite stehen werden. Schliesslich kann für die Zeit vor und während der Rückreise in die Türkei einer allfälligen zeitweiligen Verschlechterung des psychischen Zustandes der Beschwerdeführerin medikamentös und mit einer angepassten persönlichen Betreuung begegnet werden. Weiter kann die Beschwerdeführerin für eine erste Zeit einen entsprechenden Medikamentenvorrat mitnehmen.</w:t>
      </w:r>
    </w:p>
    <w:p>
      <w:r>
        <w:rPr>
          <w:b/>
        </w:rPr>
        <w:t>E. 8.3.4.3</w:t>
      </w:r>
    </w:p>
    <w:p>
      <w:r>
        <w:t>Ohne die damit verbundenen Beeinträchtigung der Lebensqualität zu verkennen, kann somit bei den vorliegenden gesundheitlichen Beschwerden beider Beschwerdeführenden insgesamt nicht auf eine konkrete Gefährdung in Form einer medizinischen Notlage nach dem Verständnis von Art. 83 Abs. 4 AuG geschlossen werden.</w:t>
      </w:r>
    </w:p>
    <w:p>
      <w:r>
        <w:rPr>
          <w:b/>
        </w:rPr>
        <w:t>E. 8.3.4.4</w:t>
      </w:r>
    </w:p>
    <w:p>
      <w:r>
        <w:t>Überdies können die Beschwerdeführenden bei der Vorinstanz unter Vorlage entsprechender Atteste medizinische Rückkehrhilfe beantragen (Art. 93 Abs. 1 Bst. d AsylG i.V..m. Art. 75 der Asylverordnung 2 vom 11. August 1999 über Finanzierungsfragen [AsylV 2, SR 142.312]), womit sie in einer ersten Phase nach ihrer Rückkehr hinsichtlich der Organisation der medizinischen Behandlung nicht vor unüberwindbare Schwierigkeiten gestellt sind.</w:t>
      </w:r>
    </w:p>
    <w:p>
      <w:r>
        <w:rPr>
          <w:b/>
        </w:rPr>
        <w:t>E. 8.3.5</w:t>
      </w:r>
    </w:p>
    <w:p>
      <w:r>
        <w:t>Dem Vollzug der Wegweisung stehen ferner keine anderen Hindernisse entgegen, auch wenn die sozio-ökonomische Lage in der Türkei nicht mit derjenigen in der Schweiz vergleichbar ist und die Beschwerdeführenden aufgrund ihrer langen Landesabwesenheit in der Anfangsphase gewissen Schwierigkeiten ausgesetzt sein könnten. Immerhin verfügt der getrennte Ehemann der Beschwerdeführerin und Vater von B._______ als langjähriger Lehrer über ein regelmässiges Einkommen, weshalb die Beschwerdeführenden bei einer Rückkehr in die Türkei auch nicht in eine existenzbedrohende Notlage geraten dürften. Nach dem Gesagten erweist sich der Vollzug der Wegweisung auch als zumutbar.</w:t>
      </w:r>
    </w:p>
    <w:p>
      <w:r>
        <w:rPr>
          <w:b/>
        </w:rPr>
        <w:t>E. 8.4</w:t>
      </w:r>
    </w:p>
    <w:p>
      <w:r>
        <w:t>Schliesslich verfügt die Beschwerdeführerin über einen türkischen Reisepass und - wie auch ihr Sohn - über eine Identitätskarte,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Bei diesem Ausgang des Beschwerdeverfahrens wären die Verfahrenskosten den Beschwerdeführenden aufzuerlegen (Art. 63 Abs. 1 und 5 VwVG). Diese ersuchten mit ihrer Rechtsmitteleingabe vom 18. August 2010 um Gewährung der unentgeltlichen Rechtspflege, deren Prüfung mit verfahrensleitender Verfügung der damals zuständigen Instruktionsrichterin des Bundesverwaltungsgerichts vom 24. August 2010 auf einen späteren Zeitpunkt verwiesen wurde. Nachdem sich die Rechtsbegehren vorliegend nicht als aussichtslos erwiesen haben und aufgrund der Akten von der Bedürftigkeit der Beschwerdeführenden auszugehen ist, ist der Antrag um Befreiung von den Verfahrenskosten (Art. 65 Abs. 1 VwVG) gutzuheissen und die Beschwerdeführenden von deren Bezahlung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