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E-5863/2016 vom 12. Oktober 2018</w:t>
      </w:r>
    </w:p>
    <w:p>
      <w:r>
        <w:t>Bundesverwaltungsgericht, 2018-10-12, DE</w:t>
      </w:r>
    </w:p>
    <w:p>
      <w:r>
        <w:rPr>
          <w:b/>
        </w:rPr>
        <w:t xml:space="preserve">Quelle: </w:t>
      </w:r>
      <w:r>
        <w:t>https://mcp.opencaselaw.ch/entscheid/bvger_E-5863_2016</w:t>
      </w:r>
    </w:p>
    <w:p>
      <w:r>
        <w:t>FR: TAF E-5863/2016 du 12 octobre 2018</w:t>
      </w:r>
    </w:p>
    <w:p>
      <w:r>
        <w:t>IT: TAF E-5863/2016 del 12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führte zur Begründung seiner Verfügung aus, es sei bekannt, dass die iranischen Behörden sich grundsätzlich für die exilpolitischen Aktivitäten ihrer Staatsangehörigen interessieren würden. Jedoch sei davon auszugehen, dass sie sich bei der Überwachung derselben auf Personen konzentrieren würden, die mit ihren politischen Aktivitäten aus der Masse regimekritischer iranischer Staatsangehöriger hervortreten und als ernsthafte Bedrohung für das iranische Regime wahrgenommen würden. Massgeblich sei dabei eine öffentliche Exponierung, welche den Eindruck erwecke, dass die betroffene Person eine Gefahr für das politische System darstelle. Das exilpolitische Engagement des Beschwerdeführers vermöge diesen Kriterien nicht zu genügen und sei nicht geeignet, eine Furcht vor zukünftiger staatlicher Verfolgung zu begründen. Er habe in seinem früheren Verfahren keine glaubhafte Vorverfolgung darzulegen vermocht, weshalb nicht davon auszugehen sei, dass seine Aktivitäten im Ausland überwacht würden. Zudem würden weder seine Aussagen noch die eingereichten Beweismittel darauf schliessen lassen, dass er sich in qualifizierter Weise exilpolitisch betätige. Die Beweismittel betreffend die Teilnahme des Beschwerdeführers an Kundgebungen D._______ und anderen Organisationen würden ihn als normalen Teilnehmer zeigen. Auch sein Engagement für B._______ (Halten von Reden zu Menschenrechtsthemen, Publikation von Artikeln [...]) entspreche keiner qualifizierten exilpolitischen Tätigkeit. Es sei unwahrscheinlich, dass Personen ausserhalb des Vereins hiervon Kenntnis hätten. Die in der Zeitschrift B._______ publizierten Beiträge des Beschwerdeführers seien geringen Umfangs, und es würden darin keine neuen Themen, Erkenntnisse oder Vorfälle behandelt, sondern schon vielfach Gesagtes wiederholt. Es sei davon auszugehen, dass er die Inhalte von anderen Berichten ohne Eigenleistung übernommen habe. Im Übrigen sei in der Arbeit B._______ kein direkter Mehrwert ersichtlich; diese Organisation diene offensichtlich dazu, ihren Mitgliedern subjektive Nachfluchtgründe zu verschaffen. Die Aktivitäten des Beschwerdeführers für B._______ sowie die (...) auf (...) hätten keine Schärfung seines politischen Profils zur Folge. Die (...) vermittle den Eindruck, er versuche mit grösstmöglichem Aufwand als Regimekritiker aufzutreten. Allerdings würden seine Beiträge kaum eine bedeutende Eigenleistung aufweisen. Ferner sei auch der vom Beschwerdeführer geltend gemachte Kontakt zu politischen Gefangenen nicht geeignet, eine Furcht vor zukünftiger Verfolgung zu begründen. Der von ihm genannte E._______ sei einer der bekanntesten Gefangenen Irans und werde von europäischen Regierungen sowie bekannten Menschenrechtsorganisationen unterstützt: Die Kontakte des Beschwerdeführers würden demnach nicht exklusiv erscheinen, und es dränge sich der Eindruck auf, dass er bereits vorhandene Informationen aufgreife und als eigene Leistung weiterverbreite. Damit qualifiziere er sich aber nicht als ernsthafter Regimekritiker. Nach dem Gesagten sei nicht davon auszugehen, dass er aus der Perspektive des iranischen Regimes als potentielle Bedrohung erscheine. Im Übrigen sei in Bezug auf die vom Beschwerdeführer geltend gemachten und mit einem Arztzeugnis belegten psychischen Probleme nicht davon auszugehen, dass er im Falle einer Rückkehr in den Iran in eine lebensbedrohliche Situation geraten würde. In seinem Heimatstaat bestehe eine medizinische Infrastruktur zur Behandlung psychischer Probleme, welche er werde nutzen könne, zumal er keine Verfolgung durch die iranischen Behörden glaubhaft machen könne. Es seien somit auch keine überzeugenden Wegweisungshindernisse erkennbar.</w:t>
      </w:r>
    </w:p>
    <w:p>
      <w:r>
        <w:rPr>
          <w:b/>
        </w:rPr>
        <w:t>E. 3.2</w:t>
      </w:r>
    </w:p>
    <w:p>
      <w:r>
        <w:t>Zur Begründung seiner Beschwerde brachte der Beschwerdeführer vor, der Umstand, dass er oft und regelmässig an exilpolitischen Aktivitäten wie Versammlungen, Unterschriftensammlungen, und Kundgebungen teilnehme, sei Beweis für sein ernsthaftes und dauerhaftes Engagement gegen das iranische Regime. Es sei davon auszugehen, dass er den iranischen Sicherheitskräften als ständiger Demonstrant aufgefallen sei. Er hebe sich von den durchschnittlichen iranischen Regimegegnern durch seine häufigen Aktivitäten, seine zahlreichen öffentlichen Auftritte (...) sowie seinen Aktivismus ab. Sowohl die von ihm für B._______ gehaltenen Reden als auch die von ihm verfassten Artikel würden unter der Bezeichnung "F._______" beziehungsweise "G._______" im Internet aufgeschaltet und würden dadurch auf der ganzen Welt verbreitet. Es liege nahe, dass er deswegen von den iranischen Behörden registriert worden sei. Die Einschätzung der Vorinstanz betreffend den Inhalt seiner Publikationen treffe nicht zu. Seine Artikel würden eine originelle Themenwahl zeigen, die seine Ideen wiedergebe. Er äussere sich unter anderem zum Los der (...), zu der ständigen Prekarisierung und der Unterdrückung (...) sowie zu den nicht-muslimischen Minderheiten und zu gewerkschaftlichen und genossenschaftlichen Themen. Auch der Vorwurf betreffend die von B._______ verfolgten Ziele sei unzutreffend. Diese Organisation sei in vielen Ländern aktiv, und verschiedene im Iran inhaftierte Menschensrechts-Aktivisten würden ihre Ziele unterstützen und stünden mit ihr in Verbindung. Im Weiteren stehe er nicht nur mit E._______, sondern auch mit anderen politischen Gefangenen in Kontakt. Da er sich intensiv und öffentlich mit verschiedenen Menschenrechtsthemen auseinandersetze und sich in diesem Zusammenhang kritisch gegenüber der iranische Regierung äussere, drohe ihm Verfolgung. Er äussere zahlreiche eigene Gedankengänge und äussere pointierte Kritik an den iranischen Institutionen. Dass er nur (...) Artikel pro (...) verfasse und veröffentliche, spreche für deren inhaltliche Qualität. Er wähle seine Themen sorgfältig nach deren Relevanz aus. Sein (...). Er übe sein Engagement für mehrere exilpolitisch gegen die iranische Regierung aktive Gruppen seit mehreren Jahren ununterbrochen aus. Der Umstand, dass er seit Jahren Informationen über den Iran unter seinem Namen weiterverbreite, missfalle zweifellos dem iranischen Regime und wecke dessen Verfolgungsinteresse. Dieses setze selber erhebliche Mittel ein, um die Verbreitung solcher Informationen präventiv zu verhindern oder repressiv zu stoppen. Die iranische Regierung investiere sehr viel in die Überwachung der oppositionellen Kräfte im In- und Ausland. Diesbezüglich werde auf die Länderanalyse der Schweizerischen Flüchtlingshilfe (SFH) vom 4. April 2006 verwiesen. Da die iranische Regierung Zugang zu allen technologischen Entwicklungen habe, welche die Überwachung des Internets ermöglichen würden, sei der Aufwand, missliebige Regimegegner zu eruieren, verhältnismässig gering. Zudem seien regimetreue Spitzel weiterhin aktiv. Es müsse davon ausgegangen werden, dass die iranischen Behörden von seinen Exilaktivitäten Notiz genommen hätten und ihn als regimekritischen Oppositionellen identifiziert hätten. Er müsse demnach im Falle einer Rückkehr in seinen Heimatstaat mit ernsthaften Nachteilen im Sinne von Art. 3 AsylG rechnen.</w:t>
      </w:r>
    </w:p>
    <w:p>
      <w:r>
        <w:rPr>
          <w:b/>
        </w:rPr>
        <w:t>E. 3.3</w:t>
      </w:r>
    </w:p>
    <w:p>
      <w:r>
        <w:t>In ihrer Vernehmlassung stellte sich die Vorinstanz insbesondere auf den Standpunkt, der Umstand, dass der Beschwerdeführer seine Artikel unter seinem Namen im Internet publiziere, ändere nichts daran, dass ihm bei einer Rückkehr in den Iran keine flüchtlingsrechtlich relevanten Konsequenzen drohen würden. Der Inhalt dieser Publikationen entspreche keiner qualifizierten Regimekritik, sondern stelle zumeist eine Wiederholung von Aussagen profilierter Oppositioneller dar. Eine tatsächliche Eigenleistung des Beschwerdeführers sei nicht zu erkennen. Auch wenn die iranischen Behörden auf ihn aufmerksam geworden sein sollten, sei nicht davon auszugehen, dass sie ihn als ernsthafte Gefahr einschätzen würden. Die Anzahl seiner Demonstrationsteilnahmen und publizierten Artikel halte sich angesichts seiner mehrjährigen Aufenthaltsdauer in der Schweiz in Grenzen. Er hebe sich in keiner Weise von einem niederschwelligen Kritiker ab und sei kein profilierter Oppositioneller. Die neu eingereichten Ausgaben der B._______-Zeitschrift sowie der Bericht der SFH vermöchten an dieser Einschätzung nichts zu ändern, da sie keine neuen Tatsachen verdeutlichen würden.</w:t>
      </w:r>
    </w:p>
    <w:p>
      <w:r>
        <w:rPr>
          <w:b/>
        </w:rPr>
        <w:t>E. 3.4</w:t>
      </w:r>
    </w:p>
    <w:p>
      <w:r>
        <w:t>Der Beschwerdeführer wies in seiner Replik darauf hin, dass seine Beiträge in der Zeitschrift der B._______ und (...). Regimekritische (...) würden im Iran mit harten Freiheitsstrafen, in Einzelfällen gar mit der Todesstrafe geahndet, obwohl manche der (...) noch Teenager seien. Mehrere (...) seien bereits zu langen Freiheitsstrafen verurteilt worden. Es werde im Übrigen auf ein Urteil des H._______ verwiesen, welches sich zur Rolle und Bedeutung B._______ äussere, sowie auf ein Gutachten von I._______, welchem Angaben zur Überwachung der (...) durch die iranischen Behörden zu entnehmen seien.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inhaltlich das Vorliegen subjektiver Nachfluchtgründe im Sinne von Art. 54 AsylG geltend, indem er vorbringt, sich in der Schweiz exilpolitisch engagiert zu haben, weshalb er bei einer Rückkehr in den Iran Verfolgung seitens der iranischen Behörden befürchten müsste.</w:t>
      </w:r>
    </w:p>
    <w:p>
      <w:r>
        <w:rPr>
          <w:b/>
        </w:rPr>
        <w:t>E. 5.2</w:t>
      </w:r>
    </w:p>
    <w:p>
      <w:r>
        <w:t>Subjektive Nachfluchtgründe sind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BVGE 2009/29 E. 5.1, BVGE 2009/28 E. 7.1 m.w.H.).</w:t>
      </w:r>
    </w:p>
    <w:p>
      <w:r>
        <w:rPr>
          <w:b/>
        </w:rPr>
        <w:t>E. 5.3.1</w:t>
      </w:r>
    </w:p>
    <w:p>
      <w:r>
        <w:t>Das Bundesverwaltungsgericht geht in ständiger Praxis grundsätzlich von einer unbefriedigenden Menschenrechtssituation im Iran aus. Auch nach den Präsidentschaftswahlen im Juni 2013 steht es vor allem um die Wahrung der politischen Rechte und insbesondere der Meinungs-äusserungsfreiheit schlecht. Jegliche Kritik am System der Islamischen Republik und deren Würdenträgern ist tabu, ebenso die Berichterstattung über politische Gefangene oder echte Oppositionsbewegungen. Die iranischen Behörden unterdrücken in systematischer Weise die Meinungsäusserungsfreiheit durch die Inhaftierung von Journalisten und Redakteuren, und die Medien sind einer strengen Zensur respektive einem Zwang zur Eigenzensur unterworfen. Somit hat sich die Einschätzung des Bundesverwaltungsgericht zur Lage im Iran (vgl. BVGE 2009/28 E. 7.3.1) auch nach den Präsidentschaftswahlen im Juni 2013 nicht geändert und behält nach wie vor ihre Gültigkeit (vgl. Urteil des BVGer D-7272/2013 vom 5. November 2014 E. 7.1; Human Rights Council, Report of the Secretary-General on the Situation of Human Rights in the Islamic Republic of Iran, A/HRC/25/75, 11. März 2014, S. 4, Ziff. 7 ff.).</w:t>
      </w:r>
    </w:p>
    <w:p>
      <w:r>
        <w:rPr>
          <w:b/>
        </w:rPr>
        <w:t>E. 5.3.2</w:t>
      </w:r>
    </w:p>
    <w:p>
      <w:r>
        <w:t>Die politische Betätigung für staatsfeindliche Organisationen im Ausland ist seit der Neufassung des iranischen Strafrechts im Jahr 1996 unter Strafe gestellt. Einschlägigen Berichten zufolge wurden in der Vergangenheit denn auch bereits Personen verhaftet, angeklagt und verurteilt, welche sich unter anderem im Internet kritisch zum iranischen Staat äusserten (vgl. Auskunft der SFH, "Iran: Illegale Ausreise/Situation von Mitgliedern der PDKI/Politische Aktivitäten im Exil", 16. November 2010, S. 7 ff., m.w.H.). Es ist zwar bekannt, dass die iranischen Behörden die politischen Aktivitäten ihrer Staatsbürger im Ausland überwachen und erfassen (vgl. dazu Urteile des Bundesverwaltungsgerichts E-3923/2016 vom 24. Mai 2018 E. 5.2 und D-830/2016 vom 20. Juli 2016 E. 4.2, mit weiteren Hinweisen). Es bleibt jedoch im Einzelfall zu prüfen, ob die exilpolitischen Aktivitäten bei einer allfälligen Rückkehr in den Iran mit überwiegender Wahrscheinlichkeit ernsthafte Nachteile im flüchtlingsrechtlichen Sinne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Urteil des BVGer D-830/2016 vom 20. Juli 2016 E. 4.2).</w:t>
      </w:r>
    </w:p>
    <w:p>
      <w:r>
        <w:rPr>
          <w:b/>
        </w:rPr>
        <w:t>E. 5.3.3</w:t>
      </w:r>
    </w:p>
    <w:p>
      <w:r>
        <w:t>Der Europäische Gerichtshof für Menschenrechte (EGMR) geht ebenfalls davon aus, dass eine möglicherweise drohende Verletzung von Art. 3 EMRK jeweils aufgrund der persönlichen Situation der Beschwerdeführenden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5.4</w:t>
      </w:r>
    </w:p>
    <w:p>
      <w:r>
        <w:t>Durch die vom Beschwerdeführer eingereichten Beweismittel ist erstellt, dass er ab (...) in der Zeitschrift B._______ zahlreiche regimekritische Beiträge veröffentlicht hat, ebenso auf (...). Ferner hat er als Vertreter (...) teilgenommen. Gemäss seinen Angaben ist er zudem Administrator (...).</w:t>
      </w:r>
    </w:p>
    <w:p>
      <w:r>
        <w:rPr>
          <w:b/>
        </w:rPr>
        <w:t>E. 5.5</w:t>
      </w:r>
    </w:p>
    <w:p>
      <w:r>
        <w:t>Der Beschwerdeführer hat sich mithin auf mehreren Ebenen und mit verschiedenen Mitteln exilpolitisch betätigt, und seine regimekritische Haltung auf diversen Kanälen publik gemacht. Massgeblich ins Gewicht fallen insbesondere seine Teilnahmen an (...), wobei er aufgrund (...) identifizierbar war. Dabei hat er Referate gehalten, in welchen er die iranische Regierung aus verschiedenen Gründen kritisiert. Videoaufnahmen der von ihm anlässlich der Konferenzen vom (...) und (...) gehaltenen Reden wurden auf (...) sowie auf der (...) aufgeschaltet, und diese dürften somit verbreitet zur Kenntnis genommen worden sein. Es ist ferner davon auszugehen, dass die iranische Regierung (...). Demzufolge ist anzunehmen, dass die iranischen Überwachungsbehörden mit grosser Wahrscheinlichkeit vom Engagement des Beschwerdeführers Kenntnis genommen haben.</w:t>
      </w:r>
    </w:p>
    <w:p>
      <w:r>
        <w:rPr>
          <w:b/>
        </w:rPr>
        <w:t>E. 5.6</w:t>
      </w:r>
    </w:p>
    <w:p>
      <w:r>
        <w:t>Insgesamt ist aufgrund der Regelmässigkeit und der Intensität der oppositionellen Aktivitäten des Beschwerdeführers, welche dem iranischen Regime bekannt sein dürften, der Schluss zu ziehen, dass er sich durch diese in erheblichem Mass exponiert hat und sich durch sein Engagement deutlich von der breiten Masse von iranischen Regimegegnern im Ausland abhebt. Demnach besteht Grund zur Annahme, dass der Beschwerdeführer von den iranischen Sicherheitskräften als ernstzunehmender Regimekritiker eingestuft werden dürfte.</w:t>
      </w:r>
    </w:p>
    <w:p>
      <w:r>
        <w:rPr>
          <w:b/>
        </w:rPr>
        <w:t>E. 5.7</w:t>
      </w:r>
    </w:p>
    <w:p>
      <w:r>
        <w:t>Vor diesem Hintergrund hat der Beschwerdeführer bei einer Rückkehr in den Iran mit überwiegender Wahrscheinlichkeit flüchtlingsrechtlich relevante, ernsthafte Nachteile im Sinne von Art. 3 AsylG zu gewärtigen. Es ist ihm somit eine begründete Furcht vor Verfolgung zu attestieren und er ist folglich als Flüchtling im Sinne von Art. 3 AsylG anzuerkennen. Da dies auf sein Verhalten nach der Ausreise aus dem Heimatstaat zurückzuführen ist, ist hingegen die Gewährung des Asyls ausgeschlossen (Art. 54 AsylG). Im Weiteren bestehen gemäss Aktenlage keine Ausschlussgründe im Sinne von Art. 1 FK.</w:t>
      </w:r>
    </w:p>
    <w:p>
      <w:r>
        <w:rPr>
          <w:b/>
        </w:rPr>
        <w:t>E. 6</w:t>
      </w:r>
    </w:p>
    <w:p>
      <w:r>
        <w:t>Nach dem Gesagten ist die Beschwerde gutzuheissen. Die Dispositiv-ziffern 1, 2, 4 und 5 der angefochtenen Verfügung des BFM vom 19. September 2016 sind aufzuheben, und das Staatssekretariat ist anzuweisen, den Beschwerdeführer als Flüchtling anzuerkennen und vorläufig aufzunehmen.</w:t>
      </w:r>
    </w:p>
    <w:p>
      <w:r>
        <w:rPr>
          <w:b/>
        </w:rPr>
        <w:t>E. 7</w:t>
      </w:r>
    </w:p>
    <w:p>
      <w:r>
        <w:t>Bei diesem Ausgang des Verfahrens sind keine Verfahrenskosten aufzuerlegen.</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den Eingaben vom 2. November 2016 und 14. Februar 2018 Kostennoten zu den Akten gereicht. Der darin geltend gemachte zeitliche Aufwand (8,42 Stunden) sowie der Stundenansatz (Fr. 240.-) erscheinen angemessen. Dementsprechend wird die Parteientschädigung unter Berücksichtigung des für die nachträglichen Eingaben vom 4. April 2018 und 11. Juli 2018 zu veranschlagenden Aufwands auf insgesamt Fr. 2735.- (inkl. Auslagen und Mehrwertsteueranteil)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