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E-5862/2006 vom 10. August 2010</w:t>
      </w:r>
    </w:p>
    <w:p>
      <w:r>
        <w:t>Bundesverwaltungsgericht, 2010-08-10, FR</w:t>
      </w:r>
    </w:p>
    <w:p>
      <w:r>
        <w:rPr>
          <w:b/>
        </w:rPr>
        <w:t xml:space="preserve">Quelle: </w:t>
      </w:r>
      <w:r>
        <w:t>https://mcp.opencaselaw.ch/entscheid/bvger_E-5862_2006</w:t>
      </w:r>
    </w:p>
    <w:p>
      <w:r>
        <w:t>FR: TAF E-5862/2006 du 10 août 2010</w:t>
      </w:r>
    </w:p>
    <w:p>
      <w:r>
        <w:t>IT: TAF E-5862/2006 del 10 agosto 2010</w:t>
      </w:r>
    </w:p>
    <w:p>
      <w:pPr>
        <w:pStyle w:val="Heading2"/>
      </w:pPr>
      <w:r>
        <w:t>Regeste</w:t>
      </w:r>
    </w:p>
    <w:p>
      <w:r>
        <w:t>Asile et renvoi</w:t>
      </w:r>
    </w:p>
    <w:p>
      <w:pPr>
        <w:pStyle w:val="Heading2"/>
      </w:pPr>
      <w:r>
        <w:t>Erwägungen</w:t>
      </w:r>
    </w:p>
    <w:p>
      <w:r>
        <w:rPr>
          <w:b/>
        </w:rPr>
        <w:t>E. 1.1</w:t>
      </w:r>
    </w:p>
    <w:p>
      <w:r>
        <w:t>Les recours qui étaient pendants au 31 décembre 2006 devant l'ancienne Commission suisse de recours en matière d'asile sont traités depuis le 1er janvier 2007 par le Tribunal administratif fédéral dans la mesure où il est compétent (cf. art. 53 al. 2 phr. 1 de la loi du 17 juin 2005 sur le Tribunal administratif fédéral [LTAF, RS 173.32]). En vertu de l'art. 31 LTAF, applicable par renvoi de l'art. 105 de la loi sur l'asile du 26 juin 1998 (LAsi, RS 142.31),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elles n'entrent pas dans le champ d'exclusion de l'art. 32 LTAF. Le Tribunal administratif fédéral est donc compétent pour connaître de la présente cause. Il statue de manière définitive (cf. art. 83 let. d ch. 1 de la loi sur le Tribunal fédéral du 17 juin 2005, LTF, RS 173.10).</w:t>
      </w:r>
    </w:p>
    <w:p>
      <w:r>
        <w:rPr>
          <w:b/>
        </w:rPr>
        <w:t>E. 1.2</w:t>
      </w:r>
    </w:p>
    <w:p>
      <w:r>
        <w:t>Le nouveau droit de procédure s'applique (art. 53 al. 2 phr. 2 LTAF); la procédure devant le Tribunal administratif fédéral est régie par la PA, pour autant que la LTAF n'en dispose pas autrement (art. 37 LTAF).</w:t>
      </w:r>
    </w:p>
    <w:p>
      <w:r>
        <w:rPr>
          <w:b/>
        </w:rPr>
        <w:t>E. 1.3</w:t>
      </w:r>
    </w:p>
    <w:p>
      <w:r>
        <w:t>Présenté dans le délai et la forme prescrits par la loi, le recours est recevable (cf. art. 50 PA, dans sa teneur en vigueur au moment du dépôt du recours et art. 52 PA). Le recourant a pris part à la procédure devant l'autorité inférieure. Il est spécialement atteint par la décision attaquée et a un intérêt digne de protection à son annulation ou à sa modification. Il a donc qualité pour recourir (cf. art. 48 al. 1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a déclaré avoir rencontré de nombreux problèmes en Turquie du fait de son appartenance à la minorité kurde. Il aurait été empêché de mener à bien ses études et aurait, à plusieurs reprises, été interpellé et maintenu en garde à vue pour de courtes durées en raison de sa participation à des manifestations, pour la première fois en 2002, puis fin 2004 et enfin le 5 mars 2005 après une manifestation à Istanbul. A la suite de cette dernière garde à vue de deux jours à Istanbul, il serait retourné à C._______. Les militaires l'auraient arrêté et interrogé. En mai 2005, il se serait opposé aux membres d'une patrouille militaire qui voulait prendre des photos à son avis fallacieuses, ce qui lui aurait valu une perquisition à son domicile et un interrogatoire au poste. A cette occasion, les militaires auraient saisi son passeport. Par la suite, ils l'auraient tenu sous étroite surveillance, par de fréquents contrôles à son domicile ou auprès des autorités du village. L'ODM a considéré que le recourant n'avait pas rendu vraisemblables ces contrôles, dès lors qu'il n'avait pas été capable d'en chiffrer le nombre. Le Tribunal estime avec le recourant que cette appréciation n'est pas fondée. Si l'on se réfère aux déclarations de l'intéressé, il s'agissait de contrôles relativement fréquents, intervenant à intervalles irréguliers, qui avaient parfois lieu auprès de la mairie du village, parfois à son domicile et parfois par téléphone. En conséquence, on ne saurait attendre de lui des déclarations précises sur ce point. Contrairement à l'ODM, le Tribunal estime par ailleurs que la réaction du recourant à la mise en scène des militaires venus sur son champ ne constitue pas un comportement invraisemblable de la part d'une personne qui a déjà fait l'objet de plusieurs gardes à vue. Les problèmes rencontrés durant ses études ou à la suite de manifestations expliquent justement son exaspération. En conclusion, le Tribunal tient pour vraisemblable, compte tenu de l'âge et des précédents du recourant, connu des autorités locales comme un étudiant engagé, que celui-ci a pu, lors de son retour à C._______, après sa garde à vue à Istanbul, être interpellé, puis interrogé par les militaires et étroitement surveillé et que, suite à l'altercation survenue au mois de mai 2005, il a été intensément contrôlé. Il peut cependant laisser indécise la question de savoir si de telles mesures équivalaient à une pression psychique insupportable, au sens de l'art. 3 LAsi. En effet, il apparaît clairement qu'en tout état de cause elles étaient circonscrites à son village d'origine, voire à la région de C._______. En effet, aucun élément au dossier ne permet de conclure que les autorités auraient eu de sérieux soupçons ou des charges contre lui justifiant des poursuites à son encontre au niveau national. Le recourant ne saurait raisonnablement le prétendre, alors qu'il s'est, de lui-même, présenté au consulat turc en Suisse, après son arrivée en Suisse, aux fins d'obtenir des documents d'identité. En conclusion, le recourant n'a pas rendu vraisemblable une crainte fondée de sérieux préjudices, au sens de l'art. 3 LAsi, en cas de retour dans son pays d'origine, justifiant un besoin de protection internationale.</w:t>
      </w:r>
    </w:p>
    <w:p>
      <w:r>
        <w:rPr>
          <w:b/>
        </w:rPr>
        <w:t>E. 3.2</w:t>
      </w:r>
    </w:p>
    <w:p>
      <w:r>
        <w:t>Il s'ensuit que le recours, en tant qu'il conteste le refus de reconnaissance de la qualité de réfugié et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En l'occurrence, aucune exception à la règle générale du renvoi n'est réalisée. Il ressort du dossier que le recourant n'a pas obtenu d'autorisation de séjour à la suite de son mariage, sa séparation d'avec son épouse étant intervenue peu de temps après leur union et les démarches en vue de la délivrance de l'autorisation ayant été retardées par le changement de canton. Le recourant est aujourd'hui divorcé et n'a pas de droit à l'obtention d'une autorisation de séjour. Cela étant,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(cf. art. 44 al. 2 LAsi).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Il convient de relever à titre préliminaire que les trois conditions posées par l'art. 83 al. 2 à 4 LEtr, empêchant l'exécution du renvoi (illicéité, inexigibilité et impossibilité) sont de nature alternative : il suffit que l'une d'elles soit réalisée pour que le renvoi soit inexécutable (Jurisprudence et informations de la Commission suisse de recours en matière d'asile [JICRA] 2006 n° 30 consid. 7.3 p. 329; JICRA 2006 n° 23 consid. 6.2. p. 239 ; JICRA 2006 n° 6 consid. 4.2. p. 54ss). En l'occurrence, c'est sur la question de l'exigibilité de l'exécution du renvoi que le Tribunal entend porter son attention.</w:t>
      </w:r>
    </w:p>
    <w:p>
      <w:r>
        <w:rPr>
          <w:b/>
        </w:rPr>
        <w:t>E. 6.2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6.3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 38 p. 274s.).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not. JICRA 2003 n° 24 consid. 5b p. 157s.).</w:t>
      </w:r>
    </w:p>
    <w:p>
      <w:r>
        <w:rPr>
          <w:b/>
        </w:rPr>
        <w:t>E. 6.4</w:t>
      </w:r>
    </w:p>
    <w:p>
      <w:r>
        <w:t>En l'espèce, il ressort des rapports médicaux figurant au dossier que le recourant est atteint de manière sérieuse, et cela durablement, dans sa santé psychique. Dans sa lettre du 23 avril 2010 (cf. let. J ci-dessus), le médecin confirme le diagnostic déjà posé dans son rapport précédent: état de stress post-traumatique (F43.1) ; épisode dépressif sévère (F32.2) ; troubles paniques (F41.0). Il note qu'il s'agit d'une affection psychiatrique très sévère et assez complexe chez ce patient, consécutive surtout à sa vie difficile et à des traumatismes psychologiques qu'il a vécus dans son pays. Il est établi que le recourant a consulté un médecin peu après son arrivée en Suisse. Il a expliqué de manière convaincante les raisons pour lesquelles, suite au changement de canton qui l'avait conduit à ne plus retourner chez le premier médecin consulté, il n'avait pas produit, dans le délai imparti, le rapport médical annoncé à l'époque du dépôt de son recours (cf. let. C ci-dessus). Certes, comme l'a relevé le médecin, l'échec de son mariage a encore aggravé son état psychique. On ne saurait cependant en déduire que celui-ci est uniquement à mettre sur le compte de cette séparation. Le médecin l'a indiqué de manière très claire dans sa lettre précitée. Il ressort de manière indiscutable des rapports déposés au dossier que le recourant, affecté par un état dépressif très sérieux, n'est pas victime d'une crise aiguë temporaire. En dépit d'un suivi médical intensif et d'un traitement médicamenteux relativement lourd, son état de santé ne s'est pas amélioré. Au contraire, il a commis récemment deux tentatives de suicide, par absorption massive de médicaments en date du (...) 2010 et en voulant se jeter du toit d'un édifice le (...) 2010. C'est à la suite de ce dernier épisode qu'il a accepté une hospitalisation volontaire. Le rapport d'un médecin de l'institut où il a été hospitalisé à la suite de cette dernière tentative fait état de deux autres tentamens précédents, par veino-section et abus de médicaments.</w:t>
      </w:r>
    </w:p>
    <w:p>
      <w:r>
        <w:rPr>
          <w:b/>
        </w:rPr>
        <w:t>E. 6.5</w:t>
      </w:r>
    </w:p>
    <w:p>
      <w:r>
        <w:t>Le médecin qui le suit depuis 2008 a souligné, dans sa lettre du 23 avril 2010, que, dans son état actuel, le patient n'avait pas de ressources pour faire face à un retour dans son pays. Il a constaté que, dans un environnement rassurant, le patient pouvait retrouver une certaine amélioration, mais que son état psychique se dégradait sévèrement à chaque fois qu'il devait faire face à une situation stressante, ce qui l'avait conduit à plusieurs tentatives de suicide. Il a expliqué qu'en Suisse le recourant était continuellement pris en charge par son frère et sa belle-soeur et que c'était durant un court moment où il s'était retrouvé seul qu'il était passé à l'acte lors de sa dernière tentative. Au vu des rapports déposés en cause, il appert ainsi qu'un renvoi du recourant dans son pays d'origine serait de nature à le mettre concrètement en danger. En effet, des membres de sa famille autres que son père sont peut-être susceptibles de représenter, à l'instar de son frère et de sa belle-soeur en Suisse, l'encadrement qui lui est indispensable. Cependant, le recourant a pour le moins rendu vraisemblable qu'il avait été, avant son départ du pays, soumis à une surveillance constante des militaires dans sa région d'origine. Dès lors, s'il retourne dans son village, ou même à C._______ où vivent certains de ses frères et soeurs, il devrait inévitablement faire face, compte tenu des problèmes rencontrés à l'époque et du fait qu'il n'a pas encore accompli ses obligations militaires, à de nouvelles confrontations avec les militaires ou la police. Or il est clair que, dans son état psychique actuel, il ne dispose pas des ressources psychiques indispensables pour affronter les difficultés qui l'attendent dans son pays, de sorte que des actes autodestructeurs sont hautement probables. Dans ces conditions, le fait que le traitement médicamenteux actuellement prescrit puisse ou non être disponible, sous forme de génériques, en Turquie, point sur lequel l'ODM a développé sa seconde détermination, n'est pas décisif.</w:t>
      </w:r>
    </w:p>
    <w:p>
      <w:r>
        <w:rPr>
          <w:b/>
        </w:rPr>
        <w:t>E. 6.6</w:t>
      </w:r>
    </w:p>
    <w:p>
      <w:r>
        <w:t>Le Tribunal considère ainsi que le tableau précis et constant dressé par le médecin du recourant, corroboré par le rapport du médecin de l'institution où celui-ci a été hospitalisé, est suffisamment clair, et ne nécessite pas d'autres investigations. Il ne saurait se distancer sans motifs solides des conclusions de ce dernier qui, de manière répétée, a mis en garde contre le grave danger que pourrait entraîner un départ de Suisse pour l'intéressé. Dans ces circonstances, l'exécution du renvoi doit être considérée comme inexigible, au sens de l'art. 83 al. 4 LEtr. Dès lors, il y a lieu de prononcer l'admission provisoire du recourant; celle-ci, en principe d'une durée d'un an (art. 85 al. 1 LEtr), renouvelable si nécessaire, apparaît mieux à même d'écarter les risques sérieux qu'il court actuellement en cas de retour.</w:t>
      </w:r>
    </w:p>
    <w:p>
      <w:r>
        <w:rPr>
          <w:b/>
        </w:rPr>
        <w:t>E. 7</w:t>
      </w:r>
    </w:p>
    <w:p>
      <w:r>
        <w:t>Au vu de ce qui précède, le recours, en tant qu'il porte sur l'exécution du renvoi, doit être admis et la décision attaquée annulée sur ce point.</w:t>
      </w:r>
    </w:p>
    <w:p>
      <w:r>
        <w:rPr>
          <w:b/>
        </w:rPr>
        <w:t>E. 8.1</w:t>
      </w:r>
    </w:p>
    <w:p>
      <w:r>
        <w:t>Les conclusions du recourant en matière d'asile et sur le principe du renvoi ayant été rejetées, il y a lieu de mettre à sa charge la moitié des frais de procédure (cf. art. 63 al. 1 PA et art. 2 et 3 let. b du règlement du 21 février 2008 concernant les frais, dépens et indemnités fixés par le Tribunal administratif fédéral [FITAF, RS 173.320.2]).</w:t>
      </w:r>
    </w:p>
    <w:p>
      <w:r>
        <w:rPr>
          <w:b/>
        </w:rPr>
        <w:t>E. 8.2</w:t>
      </w:r>
    </w:p>
    <w:p>
      <w:r>
        <w:t>Le recourant, qui a eu gain de cause sur une partie de ses conclusions, a droit à des dépens partiels, pour les frais occasionnés par la présente procédure à l'exclusion de ceux relatifs à la demande de changement de canton (cf. art.64 al. 1 PA, art. 7 al. 1 et 2 FITAF). En l'absence de décompte de prestations parvenu au Tribunal avant le prononcé, les dépenses occasionnées sont évalués sur la base du dossier (cf. art. 14 FITAF) à Fr. 2'600 -, frais et TVA à charge du mandataire compris. Le recourant n'ayant eu gain de cause que sur une partie de ses conclusions, les dépens sont arrêtés à Fr. 1'300.-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