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E-5859/2013 vom 30. Oktober 2013</w:t>
      </w:r>
    </w:p>
    <w:p>
      <w:r>
        <w:t>Bundesverwaltungsgericht, 2013-10-30, DE</w:t>
      </w:r>
    </w:p>
    <w:p>
      <w:r>
        <w:rPr>
          <w:b/>
        </w:rPr>
        <w:t xml:space="preserve">Quelle: </w:t>
      </w:r>
      <w:r>
        <w:t>https://mcp.opencaselaw.ch/entscheid/bvger_E-5859_2013</w:t>
      </w:r>
    </w:p>
    <w:p>
      <w:r>
        <w:t>FR: TAF E-5859/2013 du 30 octobre 2013</w:t>
      </w:r>
    </w:p>
    <w:p>
      <w:r>
        <w:t>IT: TAF E-5859/2013 del 30 ottobre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Voraussetzungen für das Eintreten auf die Beschwerde sind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Beschwerden gegen Nichteintretensentscheide, mit denen es das BFM ablehnt, das Asylgesuch auf seine Begründetheit zu überprüfen (Art. 32-35a AsylG), ist die Beurteilungskompetenz der Beschwerdeinstanz grundsätzlich auf die Frage beschränkt, ob die Vorinstanz zu Recht auf das Asylgesuch nicht eingetreten ist (vgl. BVGE 2011/9 E. 5 S. 116). Im Falle des Nichteintretens auf ein Asylgesuch gemäss Art. 32 Abs. 2 Bst. a AsylG ist indessen im Rahmen einer summarischen Prüfung über das Nichtbestehen der Flüchtlingseigenschaft abschliessend materiell zu entscheiden, weshalb im diesbezüglichen Beschwerdeverfahren ungeachtet der vorzunehmenden Überprüfung eines formellen Nichteintretens-entscheides auch die Flüchtlingseigenschaft Prozessgegenstand bildet. Bezüglich der Wegweisung und des Vollzuges ist die Beurteilungskompetenz nicht beschränkt, da die Vorinstanz dies materiell geprüft hat (vgl. BVGE 2007/8).</w:t>
      </w:r>
    </w:p>
    <w:p>
      <w:r>
        <w:rPr>
          <w:b/>
        </w:rPr>
        <w:t>E. 2.2</w:t>
      </w:r>
    </w:p>
    <w:p>
      <w:r>
        <w:t>Die Beschwerde erweist sich als offensichtlich unbegründet und ist deshalb im Verfahren einzelrichterlicher Zuständigkeit mit Zustimmung ei-nes zweiten Richters (Art. 111 Bst. e AsylG) und mit summarischer Begründung zu behandeln (Art. 111a Abs. 1 und 2 AsylG).</w:t>
      </w:r>
    </w:p>
    <w:p>
      <w:r>
        <w:rPr>
          <w:b/>
        </w:rPr>
        <w:t>E. 3</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 Entschuldbare Gründe liegen vor, wenn die asylsuchende Person glaubhaft macht, dass sie ohne ihre im Heimatland zurückgelassenen Papiere in die Schweiz gereist ist, und sich umgehend und ernsthaft darum bemüht, die zurückgelassenen Papiere innert Frist zu beschaffen (vgl. BVGE 2010/2).</w:t>
      </w:r>
    </w:p>
    <w:p>
      <w:r>
        <w:rPr>
          <w:b/>
        </w:rPr>
        <w:t>E. 4.1</w:t>
      </w:r>
    </w:p>
    <w:p>
      <w:r>
        <w:t>Das BFM hielt in seiner Verfügung fest, es erscheine sehr unglaubhaft, dass sich der Beschwerdeführer nicht habe ausweisen müssen, als er sich wegen des Drohbriefes bei der algerischen Polizei gemeldet habe. Die Wohnsituation vor und nach dem geltend gemachten Terroranschlag auf sein Elternhaus, bei welchem das Familienbüchlein verbrannt sei, habe er sehr verwirrend geschildert, zudem könne der von ihm genannte Reiseweg ohne Papiere durch ihm unbekannte Länder kaum geglaubt werden. Es dränge sich daher der Schluss auf, dass er gegenüber dem BFM versuche, seine tatsächliche Identität zu verschleiern und/oder einen allfälligen Wegweisungsvollzug zu erschweren oder zu verhindern. Wegen seiner ausweichenden Antworten habe der Sachverhalt nur schwer eruiert werden können; der Beschwerdeführer habe sich in den Befragungen teilweise markant widersprochen und sich bei der Gelegenheit, die Widersprüche zu klären, in weitere Widersprüche verstrickt. Seinen Schilderungen fehle daher jegliche Glaubhaftigkeit. Im Übrigen handle es sich bei den vorgebrachten Verfolgern um Dritte, so dass er bei der Polizei hätte Schutz suchen können. Er erfülle demnach die Flüchtlingseigenschaft nicht, und es seien keine weiteren Abklärungen nötig. Auf das Asylgesuch werde nicht eingetreten.</w:t>
      </w:r>
    </w:p>
    <w:p>
      <w:r>
        <w:rPr>
          <w:b/>
        </w:rPr>
        <w:t>E. 4.2</w:t>
      </w:r>
    </w:p>
    <w:p>
      <w:r>
        <w:t>Die Nichtabgabe von Reisepapieren im Sinne von Art. 32 Abs. 2 Bst. a AsylG innerhalb von 48 Stunden nach Einreichung des Asylgesuches ist vorliegend unbestritten. In der Rechtsmitteleingabe äussert sich der Beschwerdeführer nicht zu den diesbezüglichen vorinstanzlichen Erwägungen, sondern macht geltend, er habe in Algerien Probleme und leide an Asthma sowie Kopfschmerzen; im Übrigen wiederholt er einfach seine Ausführungen zu den Fluchtgründen und zur Reise. Er macht keinerlei Anstalten, Identitätsdokumente oder das Familienbüchlein zu beschaffen oder Kontakt mit seinem Heimatland aufzunehmen.</w:t>
      </w:r>
    </w:p>
    <w:p>
      <w:r>
        <w:rPr>
          <w:b/>
        </w:rPr>
        <w:t>E. 5.1</w:t>
      </w:r>
    </w:p>
    <w:p>
      <w:r>
        <w:t>Das Bundesverwaltungsgericht gelangt in Übereinstimmung mit der Vorinstanz zum Schluss, dass keine entschuldbaren Gründe vorliegen, die es dem Beschwerdeführer verunmöglicht hätten, den Behörden Reise- oder Identitätsdokumente einzureichen. Das Bundesamt wies zu Recht darauf hin, dass dessen diesbezüglichen Erklärungen nicht geglaubt werden können. In der Beschwerde wird dieser Argumentation nichts entgegengehalten. Es kann daher auf die zutreffende Begründung des BFM verwiesen werden.</w:t>
      </w:r>
    </w:p>
    <w:p>
      <w:r>
        <w:rPr>
          <w:b/>
        </w:rPr>
        <w:t>E. 5.2</w:t>
      </w:r>
    </w:p>
    <w:p>
      <w:r>
        <w:t>Der Beschwerdeführer hält auch den nachvollziehbaren Erwägungen der Vorinstanz, wonach er die Flüchtlingseigenschaft offensichtlich nicht erfülle, argumentativ nichts entgegen, sondern wiederholt in knappen Worten einzig seine bisherigen Äusserungen. Die Prüfung der Akten ergibt, dass das BFM die oberflächlichen und widersprüchlichen Vorbringen zur geltend gemachten Verfolgung korrekt als unglaubhaft qualifizierte. Das Bundesamt hat die Flüchtlingseigenschaft somit zu Recht verneint, zusätzliche Abklärungen zur Feststellung der Flüchtlingseigenschaft oder eines Wegweisungsvollzugshindernisses waren nicht vorzunehmen.</w:t>
      </w:r>
    </w:p>
    <w:p>
      <w:r>
        <w:rPr>
          <w:b/>
        </w:rPr>
        <w:t>E. 5.3</w:t>
      </w:r>
    </w:p>
    <w:p>
      <w:r>
        <w:t>Zusammenfassend ist festzustellen, dass die Vorinstanz zu Recht gestützt auf Art. 32 Abs. 2 Bst. a AsylG auf das Asylgesuch des Beschwerdeführers nicht eingetreten ist.</w:t>
      </w:r>
    </w:p>
    <w:p>
      <w:r>
        <w:rPr>
          <w:b/>
        </w:rPr>
        <w:t>E. 6</w:t>
      </w:r>
    </w:p>
    <w:p>
      <w:r>
        <w:t>Tritt das Bundesamt auf ein Asylgesuch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In Algerien herrscht keine Situation allgemeiner Gewalt. Der Beschwerdeführer macht keine individuellen Gründe geltend, welche auf eine konkrete Gefährdung bei einer Rückkehr schliessen liessen. Er leidet gemäss Akten unter keinen ernsthaften Krankheiten und hat bisher sein gesamtes Leben in Algerien verbracht. Der Vollzug der Wegweisung erweist sich damit auch als zumutbar.</w:t>
      </w:r>
    </w:p>
    <w:p>
      <w:r>
        <w:rPr>
          <w:b/>
        </w:rPr>
        <w:t>E. 7.4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