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E-5857/2022 vom 27. Dezember 2022</w:t>
      </w:r>
    </w:p>
    <w:p>
      <w:r>
        <w:t>Bundesverwaltungsgericht, 2022-12-27, DE</w:t>
      </w:r>
    </w:p>
    <w:p>
      <w:r>
        <w:rPr>
          <w:b/>
        </w:rPr>
        <w:t xml:space="preserve">Quelle: </w:t>
      </w:r>
      <w:r>
        <w:t>https://mcp.opencaselaw.ch/entscheid/bvger_E-5857_2022</w:t>
      </w:r>
    </w:p>
    <w:p>
      <w:r>
        <w:t>FR: TAF E-5857/2022 du 27 décembre 2022</w:t>
      </w:r>
    </w:p>
    <w:p>
      <w:r>
        <w:t>IT: TAF E-5857/2022 del 27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w:t>
      </w:r>
    </w:p>
    <w:p>
      <w:r>
        <w:rPr>
          <w:b/>
        </w:rPr>
        <w:t>E. 1.2</w:t>
      </w:r>
    </w:p>
    <w:p>
      <w:r>
        <w:t>Das Verfahren richtet sich nach dem VwVG, soweit das VGG und das AsylG nichts anderes bestimmen (Art. 37 VGG und Art. 6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w:t>
      </w:r>
    </w:p>
    <w:p>
      <w:r>
        <w:rPr>
          <w:b/>
        </w:rPr>
        <w:t>E. 4.1</w:t>
      </w:r>
    </w:p>
    <w:p>
      <w:r>
        <w:t>In der Beschwerde wurde gerügt, das SEM habe die Untersuchungspflicht verletzt und den Sachverhalt teils unrichtig, teils unvollständig festgestellt. So habe das SEM in der angefochtenen Verfügung festgehalten, der Beschwerdeführer habe angegeben, in der Schweiz über einen Cousin zu verfügen, obwohl dieser vielmehr geltend gemacht habe, in der Schweiz lebe ein Bruder und eine Schwester. Im Weiteren wäre die Vorinstanz gehalten gewesen, mit dem Beschwerdeführer eine «ordentliche Befragung» durchzuführen statt seine Aussagen lediglich mittels eines zweiseitigen Gedächtnisprotokolls festzuhalten. Schliesslich leide der Beschwerdeführer an psychischen Problemen, welche vom SEM nicht abgeklärt worden seien.</w:t>
      </w:r>
    </w:p>
    <w:p>
      <w:r>
        <w:rPr>
          <w:b/>
        </w:rPr>
        <w:t>E. 4.2</w:t>
      </w:r>
    </w:p>
    <w:p>
      <w:r>
        <w:t>Die verfahrensrechtlichen Rügen erweisen sich als unbegründet. Zwar trifft es zu, dass das SEM in der angefochtenen Verfügung offensichtlich versehentlich einen in der Schweiz lebenden Cousin statt eine Schwester und einen Bruder des Beschwerdeführers erwähnt hat. Dies ändert jedoch nichts an der Tatsache, dass es sich auch bei den Geschwistern nicht um Familienangehörige im Sinne der Kernfamilie im Sinne von Art. 2 Bst. g Dublin-III-VO handelt, weshalb dieses Versehen unerheblich ist. Im Weiteren hatte der Beschwerdeführer im Rahmen des verfahrensrechtlich vorgesehenen Dublin-Gesprächs hinreichend Gelegenheit, seine Situation in Bulgarien zu schildern, womit eine Verletzung des rechtlichen Gehörs nicht vorliegt. Schliesslich ging das SEM zu Recht von einem vollständig festgestellten medizinischen Sachverhalt aus.</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6.1</w:t>
      </w:r>
    </w:p>
    <w:p>
      <w:r>
        <w:t>Vorliegend ist den Akten zu entnehmen, dass der Beschwerdeführer am 18. August 2022 in Bulgarien als Asylsuchender registriert wurde. Das SEM ersuchte deshalb die bulgarischen Behörden am 28. November 2022 um Wiederaufnahme des Beschwerdeführers gestützt auf Art. 18 Abs. 1 Bst. b Dublin-III-VO. Die bulgarischen Behörden stimmten dem Gesuch um Übernahme am 12. Dezember 2022 zu. Der Einwand des Beschwerdeführers, er habe in Bulgarien kein Asylgesuch gestellt, ist bezüglich der Zuständigkeitsfrage unbehelflich, da bereits die vom Beschwerdeführer nicht bestrittene Einreise in das Hoheitsgebiet der Dublin-Staaten die Zuständigkeit Bulgariens für die Durchführung des Asyl- und Wegweisungsverfahrens begründet (Art. 18 Abs. 1 Bst. a Dublin-III-VO). Mit dem Hinweis auf die in der Schweiz wohnhaften, nicht zur Kernfamilie gehörenden Verwandten (Geschwister) vermag der Beschwerdeführer keine Ansprüche aus Art. 16 Abs. 1 Dublin-III-VO darzulegen.</w:t>
      </w:r>
    </w:p>
    <w:p>
      <w:r>
        <w:rPr>
          <w:b/>
        </w:rPr>
        <w:t>E. 6.2</w:t>
      </w:r>
    </w:p>
    <w:p>
      <w:r>
        <w:t>Die grundsätzliche Zuständigkeit Bulgariens für die Durchführung des Asyl- und Wegweisungsverfahrens des Beschwerdeführers ist somit gegeben. Der Wunsch des Beschwerdeführers um Verbleib in der Schweiz vermag daran nichts zu ändern, zumal die Dublin-III-VO den Schutzsuchenden kein Recht einräumt, den ihren Antrag prüfenden Staat selber auszuwählen (vgl. auch BVGE 2010/40 E. 8.3). Gemäss Art. 19 Abs. 2 Dublin-III-VO erlöscht die Zuständigkeit eines Mitgliedstaates erst, wenn eine asylsuchende Person das Hoheitsgebiet der Dublin-Mitgliedstaaten für mindestens drei Monate verlassen hat. Dies ist vorliegend beim Beschwerdeführer offensichtlich nicht der Fall, hat er sich doch nach seiner Ausreise aus Bulgarien höchstens eineinhalb Monate in der Türkei auf. Schon rein die zeitlichen Umstände, dass er am 18. August in Bulgarien ein Asylgesuch gestellt und hat danach am 24. Oktober in der Schweiz ein Gesuch deponiert hat, lässt einen über dreimonatigen Aufenthalt in der Türkei denklogisch gar nicht zu. Ferner sind die eingereichten Beweismittel zum Nachweis des Aufenthalts in der Türkei (Hotelbuchungsbeleg für den Zeitraum vom 4. September bis zum 5. Oktober 2022 sowie zwei Kopien von Kaufquittungen vom 7. und 11. Oktober 2022) von geringer Beweiskraft. So haben diese keinerlei persönlichen Bezüge zum Beschwerdeführer selber und vermögen einen Aufenthalt von ihm persönlich nicht zu belegen. Auch die vom Beschwerdeführer behauptete angeblichen Rückführung in die Türkei durch bulgarische Behörden wurde von der Vorinstanz zu Recht und mit zutreffender Begründung verneint. Auch die vom Beschwerdeführer selber im Rahmen des Dublin-Gesprächs getätigte Angabe, er sei gar nicht in Bulgarien verblieben und sei bloss einen Tag dort geblieben, steht einer Rückführung in die Türkei klar entgegen.</w:t>
      </w:r>
    </w:p>
    <w:p>
      <w:r>
        <w:rPr>
          <w:b/>
        </w:rPr>
        <w:t>E. 6.3</w:t>
      </w:r>
    </w:p>
    <w:p>
      <w:r>
        <w:t>Der Beschwerdeführer macht systematische Mängel im Asyl- und Aufnahmesystem Bulgariens geltend. Im Lichte von Art. 3 Abs. 2 Dublin-III-VO ist deshalb zu prüfen, ob es wesentliche Gründe für die Annahme gibt, das Asylverfahren und die Aufnahmebedingungen für Asylsuchende in Bulgarien würden systemische Schwachstellen aufweisen, die eine Gefahr einer unmenschlichen oder entwürdigenden Behandlung im Sinne des Artikels 4 der EU-Grundrechtecharta mit sich bringen würden. Das Bundesverwaltungsgericht hat sich im Referenzurteil F-7195/2018 vom 11. Februar 2020 ausführlich mit dem bulgarischen Asylsystem und der Situation asylsuchender Personen in diesem Land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jedoch nicht als unmenschlich oder entwürdigend qualifiziert werden (vgl. Referenzurteil F-7195/2018 E. 6.6.1 und 6.6.7). Auch heute geht das Bundesverwaltungsgericht praxisgemäss nicht von systemischen Mängeln im bulgarischen Asylverfahren aus (vgl. u.a. Urteile des BVGer E-3163/2022 vom 4. August 2022 E. 6.3; D-3152/2022 vom 28. Juli 2022 E. 6.4; F-2956/2022 vom 14. Juli 2022 E. 6.3; E-2756/2022 vom 29. Juni 2022 E. 5.5 je m.w.H). Für besonders vulnerable Asylsuchende mit ernsthaften Erkrankungen könne aber gegebenenfalls die Einholung einer entsprechenden Zusicherung seitens der bulgarischen Behörden eine der Voraussetzungen für die Zulässigkeit des Wegweisungsvollzugs bilden (vgl. Referenzurteil F-7195/2018 E. 7.4.1 f.).</w:t>
      </w:r>
    </w:p>
    <w:p>
      <w:r>
        <w:rPr>
          <w:b/>
        </w:rPr>
        <w:t>E. 6.4</w:t>
      </w:r>
    </w:p>
    <w:p>
      <w:r>
        <w:t>Bulgarien kommt somit seinen völkerrechtlichen Verpflichtungen aus der EMRK, der FoK und der FK sowie dem Zusatzprotokoll der FK vom 31. Januar 1967 (SR 0.142.301) grundsätzlich nach. Im Weiteren darf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Prinzipiell ist davon auszugehen, dass der Zugang zu einer Asylunterkunft, zu Nahrungsmitteln sowie medizinischer Grundversorgung und psychologischer Betreuung für Asylsuchende gewährleistet ist.</w:t>
      </w:r>
    </w:p>
    <w:p>
      <w:r>
        <w:rPr>
          <w:b/>
        </w:rPr>
        <w:t>E. 6.5</w:t>
      </w:r>
    </w:p>
    <w:p>
      <w:r>
        <w:t>Unter diesen Umständen ist die Anwendung von Art. 3 Abs. 2 Dublin-III-VO nicht gerechtfertigt.</w:t>
      </w:r>
    </w:p>
    <w:p>
      <w:r>
        <w:rPr>
          <w:b/>
        </w:rPr>
        <w:t>E. 7.1</w:t>
      </w:r>
    </w:p>
    <w:p>
      <w:r>
        <w:t>Es bleibt zu prüfen, ob die Vorinstanz trotz der grundsätzlichen Zuständigkeit Bulgariens das Selbsteintrittsrecht nach Art. 17 Abs. 1 erster Satz Dublin-III-VO, konkretisiert in Art. 29a Abs. 3 AsylV 1, hätte ausüben müssen. Zwar kann die Vermutung, Bulgarien halte seine völkerrechtlichen Verpflichtungen nicht ein, im Einzelfall widerlegt werden. Dafür bedarf es aber konkreter und ernsthafter Hinweise, die gegebenenfalls vom Betroffenen glaubhaft darzutun sind (vgl. BVGE 2010/45 E. 7.4 f.).</w:t>
      </w:r>
    </w:p>
    <w:p>
      <w:r>
        <w:rPr>
          <w:b/>
        </w:rPr>
        <w:t>E. 7.2</w:t>
      </w:r>
    </w:p>
    <w:p>
      <w:r>
        <w:t>Mit seinen Ausführungen hinsichtlich der behaupteten Gewalterfahrungen seitens bulgarischer Polizisten vermag der Beschwerdeführer diese Vermutung in seinem Fall nicht umzustossen. Es ist festzuhalten, dass es sich hierbei um eine unbelegte Parteibehauptung handelt, welche nicht naher substantiert wurden. Ob die behauptungsweise erlebte Polizeigewalt in Bulgarien sich also effektiv so zugetragen hat, muss daher offen gelassen werden. Die Bedingungen in Bulgarien sind zwar teilweise als schwierig anzusehen, weshalb es nicht ausgeschlossen werden kann, dass der Beschwerdeführer dort keine einfachen Umstände angetroffen hat. Im Falle einer Rücküberstellung würde er jedoch nicht als Neuankömmling behandelt, sondern direkt in die dortigen Asylstrukturen aufgenommen. Die bulgarischen Behörden haben seiner Wiederaufnahme gestützt auf Art. 18 Abs. 1 Bst. c Dublin-III-VO zugestimmt. Der Beschwerdeführer wird die Wiederaufnahme seines Asylverfahrens beantragen und die ihm zustehenden Rechte wahrnehmen können (vgl. Urteile des BVGer F-556/2022 vom 10. Februar 2022 E. 3.2.2; F-3101/2022 vom 22. Juli 2022 E. 6.1; F-3473/2019 vom 25. Mai 2020 E. 5.3.1). Sodann hat die Vorinstanz in der angefochtenen Verfügung zu Recht festgestellt, dass Bulgarien als Rechtsstaat mit einem funktionierenden Justizsystem einzustufen ist. Folglich ist von der grundsätzlichen Schutzwilligkeit und Schutzfähigkeit dieses Staates auszugehen. Bei einer allfälligen vorübergehenden Einschränkung oder ungerechten Behandlung durch eine Behörde ist er im Übrigen gehalten, sich nötigenfalls an die bulgarischen Behörden zu wenden und die ihm zustehenden Aufnahmebedingungen auf dem Rechtsweg einzufordern (vgl. Art. 26 Aufnahmerichtlinie). Es ist ihm zuzumuten, sich an das Justizwesen Bulgariens, dortige Aufsichtsbehörden oder eine dort tätige NGO zu wenden, wenn er rechtswidrig behandelt werden sollte.</w:t>
      </w:r>
    </w:p>
    <w:p>
      <w:r>
        <w:rPr>
          <w:b/>
        </w:rPr>
        <w:t>E. 7.3</w:t>
      </w:r>
    </w:p>
    <w:p>
      <w:r>
        <w:t>Es besteht auch kein Grund zur Annahme, die bulgarischen Behörden würden dem Beschwerdeführer nach einer Überstellung den Zugang zum Asyl- respektive zu einem allfälligen Wiederaufnahmeverfahren unter Einhaltung der Regeln der Verfahrensrichtlinie verweigern. Aus der vom Beschwerdeführer angeführten tiefen Gutheissungsquote für Asylgesuchstellende aus Afghanistan (vgl. auch die Statistik in Asylum Information Database, Country Report: Bulgaria, update 2021, S. 7; &lt; https://asylumineurope.org/wp-content/uploads/2022/02/AIDA-BG_2021update.pdf &gt;, abgerufen am 20.10.22) lässt sich nicht ableiten, sein Asylverfahren werde in Bulgarien nicht korrekt durchgeführt oder die bulgarischen Behörden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(vgl. Referenz-Urteil F-7195/2018 E. 6.6.7 und E. 7.2.2; Urteile des BVGer E-3904/2022 E. 6.3.4; E-2642/2022 vom 24. Juni 2022 E. 8.3.2; D-1720/2022 vom 21. April 2022 E. 10.2.2). Gegen einen allfälligen negativen Asylentscheid wird der Beschwerdeführer in Bulgarien ein Rechtsmittel einlegen können.</w:t>
      </w:r>
    </w:p>
    <w:p>
      <w:r>
        <w:rPr>
          <w:b/>
        </w:rPr>
        <w:t>E. 7.4</w:t>
      </w:r>
    </w:p>
    <w:p>
      <w:r>
        <w:t>In Bezug auf den medizinischen Sachverhalt ist anzumerken, dass eine zwangsweise Rückweisung von Personen mit gesundheitlichen Problemen nur ausnahmsweise einen Verstoss gegen Art. 3 EMRK darstellt. Nach der Rechtsprechung des EGMR ist dies bei schwerkranken Personen der Fall, welche durch eine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2016, Grosse Kammer 41738/10, §§ 180-193 m.w.H.). Dies ist vorliegend nicht der Fall. Bulgarien verfügt zudem über eine ausreichende medizinische Infrastruktur.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Es ist nicht davon auszugehen, dass Bulgarien ihm eine allenfalls notwendige Behandlung verweigern würde. Bei einer Rückkehr nach Bulgarien wird er zudem direkt in die regulären Asylstrukturen integriert, womit er auch Anspruch auf die erforderliche medizinische Versorgung gemäss der erwähnten Aufnahmerichtlinie hat.</w:t>
      </w:r>
    </w:p>
    <w:p>
      <w:r>
        <w:rPr>
          <w:b/>
        </w:rPr>
        <w:t>E. 7.5</w:t>
      </w:r>
    </w:p>
    <w:p>
      <w:r>
        <w:t>Nach dem Gesagten ist gesamthaft betrachtet auch nicht davon auszugehen, dass der Beschwerdeführer in die Kategorie der besonders vulnerablen Personen mit speziellen Bedürfnissen fällt, was gemäss Referenzurteil F-7195/2018 gegebenenfalls das Einfordern konkreter Garantien von den bulgarischen Behörden erforderlich machen könne.</w:t>
      </w:r>
    </w:p>
    <w:p>
      <w:r>
        <w:rPr>
          <w:b/>
        </w:rPr>
        <w:t>E. 7.6</w:t>
      </w:r>
    </w:p>
    <w:p>
      <w:r>
        <w:t>Zusammenfassend ist kein Grund für eine Anwendung der Ermessenklauseln von Art. 17 Dublin-III-VO sowie von Art. 29a Abs. 3 AsylV 1 ersichtlich.</w:t>
      </w:r>
    </w:p>
    <w:p>
      <w:r>
        <w:rPr>
          <w:b/>
        </w:rPr>
        <w:t>E. 7.7</w:t>
      </w:r>
    </w:p>
    <w:p>
      <w:r>
        <w:t>Somit bleibt Bulgarien der für die Behandlung des Asylgesuchs des Beschwerdeführers zuständige Mitgliedstaat gemäss Dublin-III-VO. Bulgarien ist verpflichtet, das Asylverfahren gemäss Art. 23, 24, 25 und 29 Dublin-III-VO wiederaufzunehmen.</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Bulgarien in Anwendung von Art. 44 AsylG ebenfalls zu Recht angeordnet (Art. 32 Bst. a AsylV 1). 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Ausgeführten ist die Beschwerde abzuweisen und die Verfügung des SEM zu bestätigen. Das Beschwerdeverfahren ist mit vorliegendem Urteil abgeschlossen, weshalb sich der Antrag auf Gewährung der aufschiebenden Wirkung als gegenstandslos erweist.</w:t>
      </w:r>
    </w:p>
    <w:p>
      <w:r>
        <w:rPr>
          <w:b/>
        </w:rPr>
        <w:t>E. 10</w:t>
      </w:r>
    </w:p>
    <w:p>
      <w:r>
        <w:t>Da die Beschwerde im Zeitpunkt ihrer Einreichung als aussichtslos erschien, ist das Gesuch um Gewährung der unentgeltlichen Rechtspflege im Sinne von Art. 65 Abs. 1 VwVG abzuweisen. 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