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E-5854/2014 vom 23. Oktober 2014</w:t>
      </w:r>
    </w:p>
    <w:p>
      <w:r>
        <w:t>Bundesverwaltungsgericht, 2014-10-23, DE</w:t>
      </w:r>
    </w:p>
    <w:p>
      <w:r>
        <w:rPr>
          <w:b/>
        </w:rPr>
        <w:t xml:space="preserve">Quelle: </w:t>
      </w:r>
      <w:r>
        <w:t>https://mcp.opencaselaw.ch/entscheid/bvger_E-5854_2014</w:t>
      </w:r>
    </w:p>
    <w:p>
      <w:r>
        <w:t>FR: TAF E-5854/2014 du 23 octobre 2014</w:t>
      </w:r>
    </w:p>
    <w:p>
      <w:r>
        <w:t>IT: TAF E-5854/2014 del 23 ottobre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kommt in der angefochtenen Verfügung zum Schluss, die Vorbringen des Beschwerdeführers hielten den Anforderungen an das Glaubhaftmachen gemäss Art. 7 AsylG nicht stand. Der Beschwerdeführer habe dürftige Kenntnisse bezüglich der Landeskunde und der Kultur der angegebenen Herkunftsregion D._______. Zwar wisse er Einiges über die dortige Geographie und die Klöster zu berichten, dies sei jedoch eher allgemeiner Natur sowie nicht detailliert und würde wie erlernt wirken. Sodann habe er nur vage Aussagen zu den landwirtschaftlichen Produkten machen können und kenne wichtige Wörter aus dem Chinesisch, die heute in Tibet absolut geläufig seien, nicht. Darüber hinaus habe er falsche Angaben zum Schulsystem in Tibet gemacht und spreche keinen der in der Region D._______ typischen Dialekt. Seine Sprechweise entspreche vielmehr eindeutig der Sprechart der exiltibetischen Gemeinschaft. Schliesslich beherrsche der Beschwerdeführer das Chinesische viel weniger, als dies von einer Person, die in der angegebenen Region jahrelang gelebt habe, erwartet werden könne. Diesen festgestellten Unkenntnisse habe der Beschwerdeführer anlässlich der Gewährung des rechtlichen Gehörs nichts zu entgegnen vermocht. Die Hauptsozialisation des Beschwerdeführer sei mit grösster Wahrscheinlichkeit nicht in Tibet erfolgt. Die Ausführungen zu den Ereignissen, die den Beschwerdeführer zur Ausreise veranlasst hätten, seien knapp und oberflächlich ausgefallen. Auch habe er sich in wesentlichen Punkten seiner Asylbegründung widersprochen, namentlich betreffend der Anzahl der an der Aktion beteiligten Freunde, dem Ort der geklebten Plakate und seiner persönlichen Biographie. Es sei deshalb davon auszugehen, dass sich der Beschwerdeführer nie auf tibetischem beziehungsweise chinesischem Gebiet aufgehalten habe und weder illegal noch legal von dort ausgereist sei, mithin würden auch keine subjektiven Nachfluchtgründe vorliegen. Das Urteil BVGE 2009/29 sei nicht einschlägig. Die chinesische Staatsangehörigkeit sei nicht glaubhaft. Allein die Tatsache, dass der Beschwerdeführer Tibetisch spreche und wahrscheinlich tibetischer Ethnie sei, stelle naturgemäss keinen hinreichenden Beweis dafür dar, dass er chinesischer Staatsbürger sei. Auch wenn zahlreiche Tibeter ihre chinesische Staatsangehörigkeit im Exil beibehalten würden, sei festzustellen, dass insbesondere Tibeter aus Indien vermehrt die indische Staatsangehörigkeit beantragen und diese auch erhalten würden. Dieser Schluss werde dadurch bestärkt, dass der Beschwerdeführer keine Identitätspapiere abgegeben habe. Die Staatsangehörigkeit sei somit unbekannt.</w:t>
      </w:r>
    </w:p>
    <w:p>
      <w:r>
        <w:rPr>
          <w:b/>
        </w:rPr>
        <w:t>E. 4.2</w:t>
      </w:r>
    </w:p>
    <w:p>
      <w:r>
        <w:t>In der Rechtsmitteleingabe hält der Beschwerdeführer an seiner geltend gemachten Herkunft und Staatsangehörigkeit fest. Sinngemäss macht er somit geltend, die Vorinstanz habe zu Unrecht auf Unglaubhaftigkeit geschlossen und damit Bundesrecht verletzt.</w:t>
      </w:r>
    </w:p>
    <w:p>
      <w:r>
        <w:rPr>
          <w:b/>
        </w:rPr>
        <w:t>E. 4.3</w:t>
      </w:r>
    </w:p>
    <w:p>
      <w:r>
        <w:t>Die vorinstanzliche Beweiswürdigung ist indes nicht zu beanstanden. In der angefochtenen Verfügung wird ausführlich dargelegt, aus welchen Gründen, nämlich mangelnder Länder- beziehungsweise Regionalkenntnisse, fehlender Kenntnisse der chinesischen Sprache, unglaubhaft vorgetragener Asylgründe sowie fehlender Identitätspapiere, davon auszugehen sei, der Beschwerdeführer sei nicht in der von ihm angegebenen Region sozialisiert worden. In der Rechtsmitteleingabe äussert sich der Beschwerdeführer zu den von der Vorinstanz im Einzelnen dargelegten Unstimmigkeitselementen nicht. Er beruft sich darauf, er habe die meiste Zeit in einem entlegenen Kloster verbracht und keine Gelegenheit zum Erlernen des Chinesischen gehabt. Mit dieser Behauptung vermag er jedoch die überzeugenden vorinstanzlichen Erwägungen im Zusammenhang mit dem Fehlen dieser Sprachkenntnisse nicht auszuräumen. Auch aus dem blossen Hinweis, er habe auf alle Fragen geantwortet, vermag er nichts zu seinen Gunsten abzuleiten. Weitergehend legt der Beschwerdeführer mit dem Beteuern, er sei in Tibet geboren und aufgewachsen sowie dem sinngemässen Festhalten am Wahrheitsgehalt seiner Vorbringen, nicht substantiiert dar, inwiefern die Vorinstanz zu Unrecht insgesamt auf Unglaubhaftigkeit geschlossen hat. Um diesbezüglich Wiederholungen zu vermeiden, kann vollumfänglich auf die ausführlichen und zutreffenden Erwägungen in der angefochtenen Verfügung verwiesen werden. Die erhobene Rüge erweist sich als unzutreffend.</w:t>
      </w:r>
    </w:p>
    <w:p>
      <w:r>
        <w:rPr>
          <w:b/>
        </w:rPr>
        <w:t>E. 4.4</w:t>
      </w:r>
    </w:p>
    <w:p>
      <w:r>
        <w:t>Dem Beschwerdeführer ist es somit nicht gelungen, den vorinstanzlichen Schluss, er sei nicht in der von ihm angegebenen Region sozialisiert worden, in Frage zu stellen. Mit der Vorinstanz ist davon auszugehen, dass der Beschwerdeführer vor der Ankunft in der Schweiz nicht in der Volksrepublik China, sondern in der exiltibetischen Diaspora gelebt. Namhafte exiltibetische Gemeinschaften gibt es - nebst der Schweiz und Nordamerika - lediglich in Indien und Nepal.</w:t>
      </w:r>
    </w:p>
    <w:p>
      <w:r>
        <w:rPr>
          <w:b/>
        </w:rPr>
        <w:t>E. 4.5</w:t>
      </w:r>
    </w:p>
    <w:p>
      <w:r>
        <w:t>Insgesamt hat der Beschwerdeführer somit nichts vorgebracht, das geeignet wäre, einen Fluchtgrund in Bezug auf die Volksrepublik China nachzuweisen oder zumindest glaubhaft zu machen. Die Vorinstanz hat das Asylgesuch demnach zu Recht abgelehnt.</w:t>
      </w:r>
    </w:p>
    <w:p>
      <w:r>
        <w:rPr>
          <w:b/>
        </w:rPr>
        <w:t>E. 5</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Der Beschwerdeführer hat durch die Verheimlichung respektive Verschleierung seiner wahren Herkunft die ihm obliegende Mitwirkungspflicht verletzt. Er hat die Folgen seiner fehlenden Mitwirkung selbst zu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Ein Vollzug der Wegweisung in die Volksrepublik China ist im vorinstanzlichen Entscheid - offenbar in Anwendung von Art. 45 Abs. 1 Bst. d AsylG - ausdrücklich ausgeschlossen worden (Ziff. 5 des Dispositivs der angefochtenen Verfügung).</w:t>
      </w:r>
    </w:p>
    <w:p>
      <w:r>
        <w:rPr>
          <w:b/>
        </w:rPr>
        <w:t>E. 6.2</w:t>
      </w:r>
    </w:p>
    <w:p>
      <w:r>
        <w:t>Es obliegt dem Beschwerdeführer,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1 - 4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