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E-5854/2006 vom 7. November 2011</w:t>
      </w:r>
    </w:p>
    <w:p>
      <w:r>
        <w:t>Bundesverwaltungsgericht, 2011-11-07, DE</w:t>
      </w:r>
    </w:p>
    <w:p>
      <w:r>
        <w:rPr>
          <w:b/>
        </w:rPr>
        <w:t xml:space="preserve">Quelle: </w:t>
      </w:r>
      <w:r>
        <w:t>https://mcp.opencaselaw.ch/entscheid/bvger_E-5854_2006</w:t>
      </w:r>
    </w:p>
    <w:p>
      <w:r>
        <w:t>FR: TAF E-5854/2006 du 7 novembre 2011</w:t>
      </w:r>
    </w:p>
    <w:p>
      <w:r>
        <w:t>IT: TAF E-5854/2006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wie bereits mit Zwischenverfügung vom 19. April 2006 festgestellt worden ist, gegen den von der Vorinstanz angeordneten Wegweisungsvollzug. Damit ist die Verfügung des BFM vom 21. März 2006, soweit sie die Frage der Flüchtlingseigenschaft, des Asyls und die Anordnung der Wegweisung betrifft, rechtskräftig geworden. Zu prüfen bleibt somit im Rahmen des vorliegenden Verfahrens einzig das Bestehen allfälliger Wegweisungsvollzugshindernisse.</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4.4</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Gesundheitszustandes, der Invalidität oder sogar dem Tod ausgeliefert wären (BVGE 2009/52 E. 10.1, 2009/51 E. 5.5, 2009/28 E. 9.3.1, je mit weiteren Hinwei­sen). Den Asylbehörden kommt im Rahmen der Anwendung von Art. 83 Abs. 4 AuG ein Ermessensspielraum zu (vgl. Entscheidungen und Mitteilungen der Schweizerischen Asylrekurskommission [EMARK] 2001 Nr. 16 E. 6b S. 123 mit weiteren Hinweisen, wobei zu berücksichtigen ist, dass die dort zitierte Bestimmung von Art. 14a Abs. 4 des Bundesgesetzes über Aufenthalt und Niederlassung der Ausländer vom 26. März 1931 [ANAG, BS 1 121] in das heute geltende AuG überführt wurde). Insgesamt gilt es die humanitären Aspekte im Zusammenhang mit der Situation, in der sich die betroffenen Person bei einer Rückkehr ins Heimatland befinden würde, gegen das öffentliche Interesse an ihrer Wegweisung abzuwägen (vgl. EMARK 2006 Nr. 4 E. 5.1 S. 46, mit weiteren Hinweisen).</w:t>
      </w:r>
    </w:p>
    <w:p>
      <w:r>
        <w:rPr>
          <w:b/>
        </w:rPr>
        <w:t>E. 4.5.1</w:t>
      </w:r>
    </w:p>
    <w:p>
      <w:r>
        <w:t>Das Bundesamt führte in der angefochtenen Verfügung vom 21. März 2006 zur Zumutbarkeit des Wegweisungsvollzugs aus, in Afghanistan herrsche keine Situation allgemeiner Gewalt. Demnach könne nicht von einer konkreten Gefährdung der Bevölkerung in Afghanistan ausgegangen werden. Sie wies darauf hin, dass mit der Bestätigung von Hamid Karzaj zum ersten demokratisch gewählten Präsidenten, der Stabilisierung Afghanistans und der Einbindung eines Grossteils der lokalen Machthaber die Regierung ihren Einflussbereich über Kabul hinaus habe auszudehnen vermocht. Zudem werde die Regierung zur Gewährleistung der Sicherheit der Bevölkerung von der internationalen Schutztruppe ISAF unterstützt und auch die Wiederaufbauteams seien weiterhin operationell. Ferner stünden dem Wegweisungsvollzug auch keine individuellen Gründe entgegen, zumal es sich beim Beschwerdeführer um einen jungen, gesunden Mann mit jahrelangen beruflichen Erfahrungen als Bildhauer handle. Zudem verfüge er gemäss seinen eigenen Angaben über ein verwandtschaftliches Beziehungsnetz in B._______ (Provinz Jowzjan) und Mazar-i-Sharif (Provinz Balkh).</w:t>
      </w:r>
    </w:p>
    <w:p>
      <w:r>
        <w:rPr>
          <w:b/>
        </w:rPr>
        <w:t>E. 4.5.2</w:t>
      </w:r>
    </w:p>
    <w:p>
      <w:r>
        <w:t>In der Rechtsmitteleingabe machte der Beschwerdeführer demgegenüber geltend, er sei zwar in Mazar-i-Sharif geboren, habe jedoch mit seinen Eltern bis zu seinem 16. Lebensjahr in B._______ gelebt. Er habe in Mazar-i-Sharif und auch andernorts in Afghanistan nur entfernte Verwandte. Entgegen der Argumentation der Vorinstanz, habe die ARK in ihrer angepassten Rechtsprechung (vgl. EMARK 2006 Nr. 9 E. 7.8) eine Rückkehr in die Provinz Jowzjan, wo er gelebt habe, generell als unzumutbar bezeichnet. Es treffe zwar zu, dass er in Afghanistan Verwandte habe, jedoch handle es sich dabei um ein loses Beziehungsnetz, da seine Eltern gestorben seien. Seine Ehefrau und Kinder hielten sich in Deutschland auf. Im Übrigen gehöre er einer schiitischen Minderheit in Afghanistan an.</w:t>
      </w:r>
    </w:p>
    <w:p>
      <w:r>
        <w:rPr>
          <w:b/>
        </w:rPr>
        <w:t>E. 4.5.3</w:t>
      </w:r>
    </w:p>
    <w:p>
      <w:r>
        <w:t>In ihrer Vernehmlassung vom 17. Mai 2006 hielt die Vorinstanz an ihrem Standpunkt fest und wies darauf hin, der Beschwerdeführer verfüge nicht nur in B._______, Provinz Jowzjan, über ein familiäres Beziehungsnetz, sondern auch in Mazar-i-Sharif, Provinz Balkh. Eine Rückkehr in diese Provinz werde auch nach Auffassung der ARK als grundsätzlich zumutbar erachtet. Zudem hätte die Anwesenheit des Beschwerdeführers aufgrund seiner in Deutschland begangenen Straftat allenfalls auch eine Personengefährdung in der Schweiz zur Folge. Deshalb sei das öffentliche Interesse der Schweiz, den Beschwerdeführer wegzuweisen, höher als sein Interesse, in der Schweiz zu bleiben.</w:t>
      </w:r>
    </w:p>
    <w:p>
      <w:r>
        <w:rPr>
          <w:b/>
        </w:rPr>
        <w:t>E. 4.5.4</w:t>
      </w:r>
    </w:p>
    <w:p>
      <w:r>
        <w:t>In seiner Replik vom 29. Mai 2006 machte der Beschwerdeführer dazu geltend, er sei in Mazar-i-Sharif geboren. Sein Lebensmittelpunkt sei jedoch in B._______ gewesen. Er habe in Afghanistan keine nahen Verwandten mehr und müsse aufgrund seiner Ethnie mit Diskriminierungen rechnen.</w:t>
      </w:r>
    </w:p>
    <w:p>
      <w:r>
        <w:rPr>
          <w:b/>
        </w:rPr>
        <w:t>E. 4.5.5</w:t>
      </w:r>
    </w:p>
    <w:p>
      <w:r>
        <w:t>Am 31. August 2011 reichte der Beschwerdeführer nach Aufforderung der zuständigen Instruktionsrichterin des Bundesverwaltungsgerichts Unterlagen aus dem rechtskräftigen Strafverfahren aus Deutschland zu den Akten. Mit Urteil des Amtsgerichts D._______ vom 23. Oktober 2003 war der Beschwerdeführer wegen einer sexuellen Nötigung in Tateinheit mit sexuellem Missbrauch eines Kindes und vorsätzlicher Körperverletzung schuldig gesprochen und zu einer Freiheitsstrafe von neun Monaten auf Bewährung verurteilt worden. Im Urteil wurde berücksichtigt, dass sowohl die angewandte Gewalt, als auch die sexuelle Handlung und die Körperverletzung am unteren Rand der strafbaren Tatmodalitäten lag, weshalb nur eine Strafe am unteren Rand des rechtlich zulässigen Strafrahmens in Betracht kam. In einem Referenzschreiben von (...) (bevollmächtigter Rechtsvertreter) vom August 2011 wies dieser darauf hin, er habe den Beschwerdeführer im August 2007 kennen gelernt. Aufgrund dessen schwierigen Lebenssituation habe er ihn unterstützt und ihm zu einer Arbeitsstelle verholfen, wo dieser auch heute noch arbeite. Im Weiteren habe der Beschwerdeführer seine Familie in Deutschland nach seinen Möglichkeiten monatlich unterstützt. Zudem habe dieser zu seiner Familie (Ehefrau und zwei Kinder geb. 1998 und 2003) regelmässigen Kontakt.</w:t>
      </w:r>
    </w:p>
    <w:p>
      <w:r>
        <w:rPr>
          <w:b/>
        </w:rPr>
        <w:t>E. 4.5.6</w:t>
      </w:r>
    </w:p>
    <w:p>
      <w:r>
        <w:t>In ihrer ergänzenden Vernehmlassung vom 16. September 2011 hielt die Vorinstanz fest, trotz der neuen Rechtsprechung des Bundesverwaltungsgerichts (Urteil vom 16. Juni 2011, E-7625/2008) werde dringend zum Vollzug der Wegweisung des Beschwerdeführers nach Afghanistan geraten. Dieser sei mit Urteil vom 23. Oktober 2003 von einem deutschen Gericht wegen sexuellem Missbrauch von Kindern rechtskräftig verurteilt worden. Wie bereits in der ersten Vernehmlassung vom 17. Mai 2006 dargelegt worden sei, habe die Anwesenheit des Beschwerdeführers allenfalls eine Personengefährdung in der Schweiz zur Folge. Aus diesen Gründen sei das öffentliche Interesse der Schweiz höher zu werten als die individuellen Interessen des Beschwerdeführers, in der Schweiz zu verbleiben.</w:t>
      </w:r>
    </w:p>
    <w:p>
      <w:r>
        <w:rPr>
          <w:b/>
        </w:rPr>
        <w:t>E. 5.1</w:t>
      </w:r>
    </w:p>
    <w:p>
      <w:r>
        <w:t>Betreffend die allgemeine Lage in Afghanistan hat sich die vormalige Schweizerische Asylrekurskommission (ARK) in ihrer Rechtsprechung mehrmals eingehend mit der Lage in Afghanistan auseinandergesetzt, wobei sie sich zu verschiedenen Provinzen des Landes äusserte und namentlich die Unterschiede zwischen der Hauptstadt Kabul und anderen Regionen Afghanistans dargestellt hat. Dabei erkannte die ARK im Jahre 2003 den Wegweisungsvollzug nach Kabul - infolge der vergleichsweise günstigeren Situation - unter bestimmten strengen Voraussetzungen, insbesondere eines tragfähigen Beziehungsnetzes, der Möglichkeit der Sicherung des Existenzminimums und einer gesicherten Wohnsituation, als zumutbar (vgl. EMARK 2003 Nr. 10 und Nr. 30). Im Jahre 2006 bestätigte die ARK ihre Rechtsprechung (vgl. EMARK 2006 Nr. 9), wobei - zusätzlich zu Kabul - der Wegweisungsvollzug in weitere, abschliessend aufgeführte Provinzen (Parwan, Baghlan, Takhar, Badakhshan, Kunduz, Balkh, Sari Pul, Herat und die Gegend von Samangan, die nicht zum Hazarajat zu zählen ist) unter den in EMARK 2003 Nr. 10 erwogenen strengen Bedingungen als zumutbar erklärt wurde. Betreffend die übrigen östlichen, südlichen und südöstlichen Provinzen stellte die ARK demgegenüber fest, dass dort weiterhin eine allgemeine Gewaltsituation herrsche, weshalb der Wegweisungsvollzug dorthin nach wie vor als unzumutbar zu betrachten sei (vgl. EMARK 2006 Nr. 9 E. 7.5.3 und 7.8). Diese Rechtsprechung der ARK wurde vom Bundesverwaltungsgericht bis anhin im Wesentlichen weitergeführt. Schliesslich ist auf die zwei kürzlich ergangenen Länderurteile des Bundesverwaltungsgerichts (vgl. die zur Publikation vorgesehenen Urteile E-7625/2008 vom 16. Juni 2011 und D-2312/2009 vom 28. Oktober 2011) zu verweisen. Im Urteil E-7625/2008 führte das Bundesverwaltungsgericht nach eingehender Länderanalyse die Rechtsprechung der ARK (vgl. EMARK 2003 Nr. 20 und 30 sowie EMARK 2006 Nr. 6) zur Sicherheitslage und der humanitären Situation in Afghanistan weiter und hat diese aktualisiert. Dabei kam es zum Schluss, dass im Verlauf der letzten Jahre die allgemeine Sicherheitslage in Afghanistan über alle Regionen hinweg - inklusive der urbanen Zentren und der Hauptstadt Kabul - deutlich schlechter geworden ist (a.a.O. E. 9.1 - 9.7). Parallel zur allgemeinen Sicherheitslage hat sich namentlich auch die humanitäre Situation in Afghanistan verschlechtert, wobei aber erhebliche Unterschiede zwischen ländlichen und städtischen Gebieten festzustellen sind. Erweisen sich zum heutigen Zeitpunkt die Verhältnisse in ländlichen Gebieten grossmehrheitlich als absolut prekär, so ist zumindest in Kabul eine deutlich bessere Situation anzutreffen, zumal sich dort nach den letzten Jahren auch die Sicherheitslage wieder stabilisiert hat (vgl. a.a.O., E. 9.8 - 9.9). Zudem hielt das Bundesverwaltungsgericht im hievor erwähnten Urteil D-2312/2009 vom 28. Oktober 2011 fest, die Lage in der Stadt Herat sei mit derjenigen in Kabul vergleichbar, weshalb es nicht gerechtfertigt sei, von einer Situation allgemeiner Gewalt auszugehen.</w:t>
      </w:r>
    </w:p>
    <w:p>
      <w:r>
        <w:rPr>
          <w:b/>
        </w:rPr>
        <w:t>E. 5.2</w:t>
      </w:r>
    </w:p>
    <w:p>
      <w:r>
        <w:t>Vor diesem Hintergrund ist vorliegend die Situation des Beschwerdeführers zu beurteilen. Eigenen Angaben zufolge ist der Beschwerdeführer in der Stadt Mazar-i-Sharif geboren. Zwar hielt er dazu weiter fest, seit seiner Geburt in B._______ in der Provinz Jowzjan gelebt zu haben und im Alter von 16 Jahren in den Iran ausgereist zu sein, wo er während über zehn Jahren gelebt habe (vgl. A1 S. 1, A11 S. 3). Indessen kann aufgrund der Aktenlage davon ausgegangen werden, dass der Beschwerdeführer in der Stadt Mazar-i-Sharif und in anderen Teilen Afghanistans über ein grösseres verwandtschaftliches Beziehungsnetz verfügt. So machte er in der Empfangsstelle geltend, er habe in Mazar-i-Sharif einen zweiten Wohnsitz gehabt (vgl. A1, S. 1). Sein Onkel habe in Mazar-i-Sharif ein Haus besessen, in dem "sie" gewohnt hätten (A1, S. 6). Anlässlich der direkten Anhörung erwähnte er zudem verschiedene Onkel und Cousins, wobei die meisten seiner Verwandten in Mazar-i-Sharif wohnen würden (vgl. A11, S. 3). Ferner ist aktenkundig, dass er im deutschen Asylverfahren eine Wohnadresse in Mazar-i-Sharif angegeben hat. Zudem gab er dort an, seine Ehefrau vor fünf Jahren (2001) in Mazar-i-Sharif geheiratet zu haben (Akte A9). Obwohl die Situation in der Stadt Mazar-i-Sharif mit derjenigen in Kabul und Herat zu vergleichen sein dürfte, kann im vorliegenden Fall die Frage, ob der Vollzug der Wegweisung dorthin als generell zumutbar zu bezeichnen ist, jedoch offen bleiben. So fällt die im Rahmen der Zumutbarkeitsprüfung vorzunehmende Güterabwägung zwischen der persönlichen Situation des Beschwerdeführers und dem öffentlichen Interesse an dessen Wegweisung zuungunsten des Beschwerdeführers aus. Wie aus den Akten hervorgeht, hat sich der Beschwerdeführer in der Vergangenheit nämlich der sexuellen Handlung an einer Minderjährigen schuldig gemacht. Er ist deshalb mit Entscheid des Amtsgerichts D._______ (D) vom 23. Oktober 2003 zu einer Gefängnisstrafe von neun Monaten mit Bewährung verurteilt worden. Angesichts der Schwere des ihm zur Last gelegten Straftatbestands (sexueller Missbrauch von Kindern) muss das öffentliche Interesse der Schweiz am Vollzug der Wegweisung des Beschwerdeführers als gewichtiger bezeichnet werden als dessen Interesse an einem weiteren Verbleib in der Schweiz. Weiter ergibt sich aus den Akten, dass der Beschwerdeführer noch relativ jung ist und über gewisse Berufserfahrungen im Heimatland sowie in der Schweiz verfügt und an keinen schwerwiegenden gesundheitlichen Beeinträchtigungen leidet. Zudem ist gestützt auf seine hievor erwähnten Aussagen davon auszugehen, dass er in Mazar-i-Sharif sowie allenfalls in anderen Teilen Afghanistans über ein verwandtschaftliches Beziehungsnetz verfügt (vgl. A11, S. 3), woraus geschlossen werden kann, dass er auf die Unterstützung seiner Verwandten sowohl hinsichtlich der Existenzsicherung als auch der Wohnungssituation zählen kann. Immerhin ist an dieser Stelle darauf hinzuweisen, dass der Beschwerdeführer nach einem dreijährigen Aufenthalt in Deutschland und der Trennung von seiner Ehefrau im Juni 2005 nach Afghanistan zurückgekehrt ist (vgl. A1, S. 2) und sich bei Verwandten aufhielt (vgl. A1, S. 6). Insgesamt erachtet das Bundesverwaltungsgericht den Vollzug der Wegweisung des Beschwerdeführers in seinen Heimatstaat in Würdigung sämtlicher Umstände und unter Berücksichtigung der Aktenlage als zumutbar.</w:t>
      </w:r>
    </w:p>
    <w:p>
      <w:r>
        <w:rPr>
          <w:b/>
        </w:rPr>
        <w:t>E. 5.3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5.4</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Nachdem aufgrund der Akten nicht von der Bedürftigkeit des Beschwerdeführers auszugehen ist, ist das in der Beschwerde vom 10. April 2006 gestellte Gesuch um Gewährung der unentgeltlichen Rechtspflege gemäss Art. 65 Abs. 1 VwVG abzuweisen. 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