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E-5847/2016 vom 31. August 2017</w:t>
      </w:r>
    </w:p>
    <w:p>
      <w:r>
        <w:t>Bundesverwaltungsgericht, 2017-08-31, DE</w:t>
      </w:r>
    </w:p>
    <w:p>
      <w:r>
        <w:rPr>
          <w:b/>
        </w:rPr>
        <w:t xml:space="preserve">Quelle: </w:t>
      </w:r>
      <w:r>
        <w:t>https://mcp.opencaselaw.ch/entscheid/bvger_E-5847_2016</w:t>
      </w:r>
    </w:p>
    <w:p>
      <w:r>
        <w:t>FR: TAF E-5847/2016 du 31 août 2017</w:t>
      </w:r>
    </w:p>
    <w:p>
      <w:r>
        <w:t>IT: TAF E-5847/2016 del 31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 unter Vorbehalt der nachstehenden Erwägung - einzutreten.</w:t>
      </w:r>
    </w:p>
    <w:p>
      <w:r>
        <w:rPr>
          <w:b/>
        </w:rPr>
        <w:t>E. 2</w:t>
      </w:r>
    </w:p>
    <w:p>
      <w:r>
        <w:t>Die Kognition des Bundesverwaltungsgerichts und die zulässigen Rügen richten sich im Asylbereich nach Art. 106 Abs. 1 AsylG.</w:t>
      </w:r>
    </w:p>
    <w:p>
      <w:r>
        <w:rPr>
          <w:b/>
        </w:rPr>
        <w:t>E. 3.1</w:t>
      </w:r>
    </w:p>
    <w:p>
      <w:r>
        <w:t>Gegenstand des vorliegenden Beschwerdeverfahrens bildet die Flüchtlingseigenschaft des Beschwerdeführers und dessen Wegweisung, wird zur Begründung doch lediglich die illegale Ausreise angeführt (vgl. auch Ziff. 2.4. der Rechtsmitteleingabe). Damit ist die Dispositivziffer 2 der angefochtenen Verfügung betreffend Asylgesuch - trotz Begehren um Aufhebung der angefochtenen Verfügung, zumal diese bezüglich Asyl nicht weiter begründet wird - in Rechtskraft erwachsen. Nachdem die Vorinstanz den Beschwerdeführer wegen Unzumutbarkeit des Wegweisungsvollzugs in der Schweiz vorläufig angenommen hat, ist der Vollzug der Wegweisung nicht mehr zu prüfen.</w:t>
      </w:r>
    </w:p>
    <w:p>
      <w:r>
        <w:rPr>
          <w:b/>
        </w:rPr>
        <w:t>E. 3.2</w:t>
      </w:r>
    </w:p>
    <w:p>
      <w:r>
        <w:t>Da das Rechtsbegehren, die angefochtene Verfügung sei aufzuheben, auch die Aufhebung der zu seinen Gunsten ausfallenden Ziffern 4 und 5 des Dispositivs beinhaltet, mangelt es dem Beschwerdeführer diesbezüglich an einem schutzwürdigen Interesse, weshalb insoweit auf die Beschwerde nicht einzutreten ist.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die Beschwerde nur mit summarischer Urteilsbegründung zu behandeln ist (Art. 111a Abs. 2 AsylG).</w:t>
      </w:r>
    </w:p>
    <w:p>
      <w:r>
        <w:rPr>
          <w:b/>
        </w:rPr>
        <w:t>E. 4.2</w:t>
      </w:r>
    </w:p>
    <w:p>
      <w:r>
        <w:t>Dem Beschwerdeführer wurde mit Zwischenverfügung vom 28. September 2016 die unentgeltliche Prozessführung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6.1</w:t>
      </w:r>
    </w:p>
    <w:p>
      <w:r>
        <w:t>Die Vorinstanz führt in der angefochtenen Verfügung aus, die Angaben des Beschwerdeführers zu den Fluchtgründen hielten den Anforderungen an Art. 3 AsylG nicht stand. Sein Unwille, sich später ebenfalls in den Dienst des eritreischen Militärs stellen zu wollen, sei nicht geeignet, Asylrelevanz zu entfalten. Ausserdem habe der Beschwerdeführer keinen weiteren Kontakt mit den Behörden gehabt, nachdem die Soldaten zu Hause seinen Vater aufgesucht hätten und dieser in der Folge zu seiner Einheit zurückgekehrt sei. Zudem habe er explizit ausgeführt, in seinem Heimatstaat weder Probleme mit den Behörden gehabt zu haben noch für den Militärdienst aufgefordert worden zu sein. Die blosse Befürchtung, irgendwann einmal für den Militär- oder Arbeitsdienst aufgeboten zu werden, reiche für eine Asylgewährung nicht aus. Sodann sei seine illegale Ausreise - aufgrund einer neuen Beurteilung - flüchtlingsrechtlich unbeachtlich, da kein begründeter Anlass zur Annahme bestehe, bei einer Rückkehr würde sich eine flüchtlingsrelevante Verfolgungsmassnahme mit beachtlicher Wahrscheinlichkeit und in absehbarer Zukunft verwirklichen.</w:t>
      </w:r>
    </w:p>
    <w:p>
      <w:r>
        <w:rPr>
          <w:b/>
        </w:rPr>
        <w:t>E. 6.2</w:t>
      </w:r>
    </w:p>
    <w:p>
      <w:r>
        <w:t>In der Beschwerdeschrift und der Replik wird die Praxisänderung des SEM hinsichtlich der abgesprochenen Flüchtlingseigenschaft aufgrund der illegalen Ausreise moniert und - mit Verweisen auf die Praxis des Bundesverwaltungsgerichts, Herkunftsländerinformationen zur Bestrafung illegal Ausgereister (Minderjähriger) aus Eritrea - in ausführlicher Weise dargelegt, weshalb die Vorgehensweise und die veränderte Praxis nicht zulässig seien. Der jugendliche Beschwerdeführer sei, der Praxis des Bundesverwaltungsgerichts folgend, aufgrund seiner Republikflucht als Flüchtling anzuerkennen. Dazu äussert sich die Vorinstanz wiederum ausführlich in ihrer Vernehmlassung.</w:t>
      </w:r>
    </w:p>
    <w:p>
      <w:r>
        <w:rPr>
          <w:b/>
        </w:rPr>
        <w:t>E. 6.3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a.a.O. E. 5.2). Da allein aufgrund einer illegalen Ausreise aus Eritrea keine begründete Furcht vor asylrechtlich beachtlicher Verfolgung angenommen werden könne (a.a.O. E. 4.6-5.1).</w:t>
      </w:r>
    </w:p>
    <w:p>
      <w:r>
        <w:rPr>
          <w:b/>
        </w:rPr>
        <w:t>E. 6.4</w:t>
      </w:r>
    </w:p>
    <w:p>
      <w:r>
        <w:t>Die Frage der Zulässigkeit der Praxisänderung der Vorinstanz bezüglich der flüchtlingsrechtlichen Beurteilung der illegalen Ausreise aus Eritrea ist vom Bundesverwaltungsgericht somit geklärt worden. Es kam zu Schluss, dass allein aufgrund einer illegalen Ausreise keine begründete Furcht vor asylrechtlich beachtlicher Verfolgung angenommen werden könne (a.a.O. E. 5.1). Beim Beschwerdeführer liegen überdies keine zusätzlichen Anknüpfungspunkte vor, welche zu einer Schärfung seines Profils führen. Zum Zeitpunkt der Ausreise war er minderjährig und wurde noch nicht zum Militärdienst aufgeboten. Sodann hatte er gemäss eigenen Angaben weder behördlichen Kontakt noch eigene Probleme wegen des Militärdienstes oder aufgrund des Militärdienstes seines Vaters. Auch anlässlich einer durchgeführten Razzia, bei welcher andere Jugendliche aufgegriffen worden seien, sei er nicht kontrolliert worden (A13 Ziffer 7.01 f.; A17 F113/F122). Für eine drohende asylrelevante Verfolgung wegen Dienstverweigerung bestehen somit keine Anhaltspunkte. Die Frage der Glaubhaftigkeit der illegalen Ausreise kann daher mangels Relevanz für die Zuerkennung der Flüchtlingseigenschaft offenbleiben, vermag die illegale Ausreise allein wie erwähnt keine flüchtlingsrechtlich relevante Verfolgungsgefahr zu begründen.</w:t>
      </w:r>
    </w:p>
    <w:p>
      <w:r>
        <w:rPr>
          <w:b/>
        </w:rPr>
        <w:t>E. 6.5</w:t>
      </w:r>
    </w:p>
    <w:p>
      <w:r>
        <w:t>Zusammenfassend ist es dem Beschwerdeführer folglich nicht gelungen, eine relevante Verfolgungsgefahr im Sinne von Art. 3 beziehungsweise Art. 54 AsylG darzutun. Das SEM hat seine Flüchtlingseigenschaft demnach zu Recht verneint und sein Asylgesuch abgewiesen.</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mit Verfügung vom SEM angeordnete vorläufige Aufnahme des Beschwerdeführers infolge Unzumutbarkeit des Vollzugs im Sinne von Art. 83 Abs. 4 AuG bleibt von vorliegendem Entscheid unberührt.</w:t>
      </w:r>
    </w:p>
    <w:p>
      <w:r>
        <w:rPr>
          <w:b/>
        </w:rPr>
        <w:t>E. 8.3</w:t>
      </w:r>
    </w:p>
    <w:p>
      <w:r>
        <w:t>Damit sind die beiden anderen Bedingungen für einen Verzicht auf den Vollzug der Wegweisung (Unzulässigkeit und Unmöglichkeit) wegen ihrer alternativen Natur - ist eine Bedingung erfüllt, ist der Vollzug der Wegweisung undurchführbar - nicht mehr zu prüfen (vgl. BVGE 2009/51 E. 5.4 S. 748, Entscheidungen und Mitteilungen der Schweizerischen Asylrekurskommission [EMARK] 2006 Nr. 6 E. 4.2. S. 54 f.).</w:t>
      </w:r>
    </w:p>
    <w:p>
      <w:r>
        <w:rPr>
          <w:b/>
        </w:rPr>
        <w:t>E. 8.4</w:t>
      </w:r>
    </w:p>
    <w:p>
      <w:r>
        <w:t>Gegen eine allfällige spätere Aufhebung der vorläufigen Aufnahme würde dem betroffenen Asylsuchenden wiederum die Beschwerde an das Bundesverwaltungsgericht offen stehen (vgl. Art. 105 AsylG), wobei in jenem Verfahren alle Vollzugshindernisse von Amtes wegen nach Massgabe der in diesem Zeitpunkt herrschenden Verhältnisse von neuem zu prüfen sind (vgl. EMARK 1997 Nr. 27 S. 205 ff.).</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an die Vorinstanz besteht vorliegend kein Anlass. Die Beschwerde ist demnach abzuweisen.</w:t>
      </w:r>
    </w:p>
    <w:p>
      <w:r>
        <w:rPr>
          <w:b/>
        </w:rPr>
        <w:t>E. 10</w:t>
      </w:r>
    </w:p>
    <w:p>
      <w:r>
        <w:t>Nachdem das Gesuch des Beschwerdeführers um Gewährung der unentgeltlichen Prozessführung mit Zwischenverfügung vom 28. September 2016 gutgeheissen wurde,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