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E-5846/2020 vom 16. März 2023</w:t>
      </w:r>
    </w:p>
    <w:p>
      <w:r>
        <w:t>Bundesverwaltungsgericht, 2023-03-16, FR</w:t>
      </w:r>
    </w:p>
    <w:p>
      <w:r>
        <w:rPr>
          <w:b/>
        </w:rPr>
        <w:t xml:space="preserve">Quelle: </w:t>
      </w:r>
      <w:r>
        <w:t>https://mcp.opencaselaw.ch/entscheid/bvger_E-5846_2020</w:t>
      </w:r>
    </w:p>
    <w:p>
      <w:r>
        <w:t>FR: TAF E-5846/2020 du 16 mars 2023</w:t>
      </w:r>
    </w:p>
    <w:p>
      <w:r>
        <w:t>IT: TAF E-5846/2020 del 16 marzo 2023</w:t>
      </w:r>
    </w:p>
    <w:p>
      <w:pPr>
        <w:pStyle w:val="Heading2"/>
      </w:pPr>
      <w:r>
        <w:t>Regeste</w:t>
      </w:r>
    </w:p>
    <w:p>
      <w:r>
        <w:t>Exécution du renvoi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sur ces points, recevable.</w:t>
      </w:r>
    </w:p>
    <w:p>
      <w:r>
        <w:rPr>
          <w:b/>
        </w:rPr>
        <w:t>E. 2</w:t>
      </w:r>
    </w:p>
    <w:p>
      <w:r>
        <w:t>Le 14 octobre 2020, le recourant a sollicité le réexamen de la décision du SEM du 11 mars 2019 en matière d'exécution du renvoi. Le refus de la reconnaissance de la qualité de réfugié et le rejet de la demande d'asile ne faisaient donc pas partie de l'objet de la procédure de réexamen qu'il a introduite devant le SEM ou, autrement dit, de l'objet de la contestation. Il ne peut pas élargir l'objet du litige devant le Tribunal à ces questions exclues de l'objet de la contestation devant le SEM. Ses conclusions principales tendant à la reconnaissance de la qualité de réfugié ainsi qu'à l'octroi de l'asile sont donc irrecevables.</w:t>
      </w:r>
    </w:p>
    <w:p>
      <w:r>
        <w:rPr>
          <w:b/>
        </w:rPr>
        <w:t>E. 3.1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3.2</w:t>
      </w:r>
    </w:p>
    <w:p>
      <w:r>
        <w:t>En l'occurrence, c'est à raison que le SEM a admis la recevabilité de la demande d'adaptation du 14 octobre 2020. Il convient d'examiner si c'est à bon droit qu'il l'a rejetée.</w:t>
      </w:r>
    </w:p>
    <w:p>
      <w:r>
        <w:rPr>
          <w:b/>
        </w:rPr>
        <w:t>E. 3.3.1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3.3.2</w:t>
      </w:r>
    </w:p>
    <w:p>
      <w:r>
        <w:t>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rPr>
          <w:b/>
        </w:rPr>
        <w:t>E. 3.4</w:t>
      </w:r>
    </w:p>
    <w:p>
      <w:r>
        <w:t>En l'espèce, dans son arrêt E-1770/2019 du 20 avril 2020 (cf. Faits let. A.d), le Tribunal a estimé invraisemblables les allégations du recourant sur les relations homosexuelles que celui-ci aurait entretenues dans son pays d'origine à partir de 2004 ainsi que sur les problèmes rencontrés en raison de son homosexualité avec son cousin, avec d'autres membres de sa famille et avec des tiers. Il a conclu que le recourant n'avait pas rendu crédible avoir fait l'objet d'une pression psychique insupportable en raison de son homosexualité, ni risquer concrètement d'y être soumis en cas de retour, au sens de l'arrêt de référence du Tribunal D-6539/2018 du 2 avril 2019. Dans la décision dont est recours, le SEM a considéré, en substance, que, s'agissant du risque de persécution invoqué par le recourant du fait de son orientation sexuelle, il avait déjà été statué et conclu à l'invraisemblance des allégations sur les persécutions subies de la part d'acteurs non étatiques. Cette appréciation doit être confirmée. En effet, le recourant n'a produit aucun nouveau moyen de preuve susceptible d'étayer ses allégations en cours de procédure ordinaire sur les problèmes rencontrés en Irak avec son cousin jusqu'en 2004, avec d'autres membres de sa famille et avec d'autres acteurs non étatiques. En particulier, il ne prétend à raison pas que les rapports médicaux des 24 septembre 2020 et 31 mars 2022 sont en eux-mêmes probants quant aux évènements décrits dans l'anamnèse (cf. ATAF 2015/11 consid. 7.2.1 et 7.2.2). Partant, il est exact qu'il ne peut obtenir en réexamen une nouvelle appréciation de la vraisemblance de ces allégations. Celles-ci ont été jugées invraisemblables le 20 avril 2020 par le Tribunal qui n'a dès lors pas admis sous l'angle de l'art. 3 CEDH de risque réel pour le recourant d'être exposé à des mauvais traitements de la part de membres de sa famille ou d'autres acteurs non étatiques en cas de retour au Kurdistan irakien. Les nouveaux allégués et moyens relatifs à la relation du recourant avec son partenaire, H._______, en Suisse ne sont pas décisifs à cet égard. En effet, dans son arrêt E-1770/2019 du 20 avril 2020, le Tribunal a relevé que les deux photographies produites par le recourant afin d'établir son orientation sexuelle, le montrant aux côtés de deux hommes, dont il a dit qu'il s'agissait des deux compagnons avec qui il avait entretenu une relation amoureuse en Suisse en 2017 et 2019, ne suffisaient pas à rendre le récit de son vécu en Irak vraisemblable compte tenu des indices prépondérants d'invraisemblance de ce récit. L'invocation par le recourant en réexamen d'une nouvelle relation amoureuse en Suisse, attestations de son partenaire à l'appui, ne permet pas de revenir sur cette appréciation du Tribunal dans son arrêt précité sur l'invraisemblance du récit de son vécu en Irak qu'il ait ou non rendu vraisemblable son homosexualité.</w:t>
      </w:r>
    </w:p>
    <w:p>
      <w:r>
        <w:rPr>
          <w:b/>
        </w:rPr>
        <w:t>E. 3.5</w:t>
      </w:r>
    </w:p>
    <w:p>
      <w:r>
        <w:t>Cela étant, dans le cadre de la procédure de réexamen, le recourant cherche à établir qu'il est homosexuel en alléguant à titre de fait nouveau sa relation stable et librement vécue en Suisse avec son partenaire, H._______, et en produisant trois attestations de soutien de ce dernier. Force est de constater que ni le SEM, que ce soit dans sa décision du 11 mars 2019 ou dans celle sur réexamen du 23 octobre 2020, ni le Tribunal dans son arrêt E-1770/2019 du 20 avril 2020 ne se sont exprimés sur la vraisemblance de l'orientation sexuelle alléguée par le recourant. Or, compte tenu de la jurisprudence relative à l'art. 3 CEDH rendue par la CourEDH le 17 novembre 2020 (cf. consid. 3.3.2 ci-avant), soit postérieurement à ces décisions et arrêt,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irakiennes, de sorte qu'il appartiendrait aux autorités suisses d'apprécier si, en cas de retour au Kurdistan irakien et d'outing, à la lumière de la situation générale sur place, le recourant, en tant que personne homosexuelle, se trouverait exposé à un risque réel de mauvais traitements de la part des autorités irakiennes ou de la part d'acteurs non étatiques. Le cas échéant, il s'agirait encore d'examiner l'accès du recourant à une protection appropriée par les autorités irakiennes contre des mauvais traitements émanant de ces acteurs non étatiques.</w:t>
      </w:r>
    </w:p>
    <w:p>
      <w:r>
        <w:rPr>
          <w:b/>
        </w:rPr>
        <w:t>E. 3.6</w:t>
      </w:r>
    </w:p>
    <w:p>
      <w:r>
        <w:t>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La cassation est d'autant plus justifiée qu'en l'état, indépendamment de la question de savoir si elle doit être admise, la vraisemblance de l'orientation sexuelle alléguée par le recourant ne pourrait être niée sans un complément d'instruction quant à son vécu en tant qu'homosexuel en Suisse. Au vu de l'issue du litige, le Tribunal peut renoncer à se pencher plus avant sur les autres griefs soulevés par le recourant, étant considéré que ces autres motifs de réexamen devront, le cas échéant, être une nouvelle fois examinés par le SEM.</w:t>
      </w:r>
    </w:p>
    <w:p>
      <w:r>
        <w:rPr>
          <w:b/>
        </w:rPr>
        <w:t>E. 3.7</w:t>
      </w:r>
    </w:p>
    <w:p>
      <w:r>
        <w:t>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w:t>
      </w:r>
    </w:p>
    <w:p>
      <w:r>
        <w:rPr>
          <w:b/>
        </w:rPr>
        <w:t>E. 4.1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al. 2 PA).</w:t>
      </w:r>
    </w:p>
    <w:p>
      <w:r>
        <w:rPr>
          <w:b/>
        </w:rPr>
        <w:t>E. 4.2</w:t>
      </w:r>
    </w:p>
    <w:p>
      <w:r>
        <w:t>Des dépens doivent en outre être accordés au recourant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par le mandataire du recourant, ils sont fixés sur la base du dossier (cf. art. 14 FITAF). Ils sont arrêtés à 225 francs, étant remarqué que le recourant n'a pas donné à connaître de frais de représentation ou d'autres frais pour les actes antérieurs au 1er octobre 2021. Les dépens ne comprennent aucun supplément TVA au sens de l'art. 9 al. 1 let. c FITAF. (dispositif page suivante)</w:t>
      </w:r>
    </w:p>
    <w:p>
      <w:r>
        <w:rPr>
          <w:b/>
        </w:rPr>
        <w:t>E. 18</w:t>
      </w:r>
    </w:p>
    <w:p>
      <w:r>
        <w:t>septembre 2021 de son partenaire, H._______. I. Par courrier électronique du 8 avril 2022, le recourant a produit un rapport du 31 mars 2022 des Drs J._______ et F._______, respectivement spécialiste FMH en psychiatrie et psychothérapie et médecin auprès du Centre (…). Il en ressort, en substance, que l’évolution est défavorable, l’état psychique du recourant ne s’étant pas amélioré malgré la poursuite depuis mai 2020 du suivi psychiatrique et psychothérapeutique à raison d’une séance hebdomadaire, que celui-ci a des idéations suicidaires fréquentes, que la posologie de la médication antidépressive ([…]) et antipsychotique ([…] au coucher) a été augmentée et un anxiolytique ([…]) introduit. En référence aux arrêts du Tribunal D-413/2019 du 20 décembre 2019 et E-412/2019 du 16 avril 2021, le recourant fait valoir qu’il n’y a aucune garantie qu’il puisse accéder en Irak au traitement psychiatrique et médicamenteux régulier, adéquat et indispensable à son état de santé.</w:t>
      </w:r>
    </w:p>
    <w:p>
      <w:r>
        <w:t>E-5846/2020 Page 7 J. J.a Par courrier électronique du 12 août 2022, le recourant, indiquant être toujours sous traitement médical en raison de la grave atteinte à sa santé mentale, n’avoir plus aucune personne de contact en Irak et continuer de vivre avec son partenaire, a demandé au Tribunal de statuer dans les meilleurs délais sur son recours. J.b Par lettre du 16 août 2022, la juge instructeur a informé le recourant que son recours faisait partie des priorités de traitement et indiqué espérer qu’il puisse être statué sur celui-ci entre le second semestre 2022 et le premier trimestre 2023. K. Par courrier électronique du 1er septembre 2022, le recourant a produit une nouvelle attestation de soutien de son partenaire, H._______, du 20 août 2022. Celui-ci indique partager l’inquiétude de celui-là dans l’attente de l’issue de la procédure compte tenu de leur relation stable et heureuse depuis presque trois ans et de la situation des personnes homosexuelles en Irak et répète être ouvert à fournir tout renseignement complémentaire. Le recourant fait valoir que l’idée de devoir quitter son partenaire en Suisse, « avec qui il se sent très heureux et vit son identité » pour retourner dans un endroit où il va devoir cacher sa réelle identité pour éviter de subir des persécutions l’affecte considérablement dans sa santé mentale. En référence à l’arrêt de la Cour européenne des droits de l’homme (ci-après : CourEDH) du 17 novembre 2020 dans l’affaire B et C contre Suisse (requêtes nos 43987/16 et 889/19), il soutient qu’il ne peut être exigé de lui qu’il dissimule son orientation sexuelle pour éviter de subir des persécutions en cas de retour en Irak. Enfin, il invoque un rapport d’Human Rights Watch du 23 mars 2022 intitulé « Everyone Wants Me Dead », Killings, Abductions, Torture, and Sexual Violence Against LGBT People by Armed Groups in Iraq. L. Les autres faits et arguments de la cause seront examinés, si nécessaire, dans les considérants en droit qui suivent.</w:t>
      </w:r>
    </w:p>
    <w:p>
      <w:r>
        <w:t>E-5846/2020 Page 8 Droit : 1. 1.1 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 recourant a qualité pour recourir (cf. art. 48 al. 1 PA). Présenté dans la forme (cf. art. 52 al. 1 PA) et le délai (cf. art. 108 al. 6 LAsi) prescrits par la loi, le recours est, sur ces points, recevable. 2. Le 14 octobre 2020, le recourant a sollicité le réexamen de la décision du SEM du 11 mars 2019 en matière d’exécution du renvoi. Le refus de la reconnaissance de la qualité de réfugié et le rejet de la demande d’asile ne faisaient donc pas partie de l’objet de la procédure de réexamen qu’il a introduite devant le SEM ou, autrement dit, de l’objet de la contestation. Il ne peut pas élargir l’objet du litige devant le Tribunal à ces questions exclues de l’objet de la contestation devant le SEM. Ses conclusions principales tendant à la reconnaissance de la qualité de réfugié ainsi qu’à l’octroi de l’asile sont donc irrecevables. 3. 3.1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w:t>
      </w:r>
    </w:p>
    <w:p>
      <w:r>
        <w:t>E-5846/2020 Page 9 concernent des faits antérieurs (cf. ATAF 2013/22 consid. 11.4.3 à 11.4.7). Le délai de 30 jours pour le dépôt de la demande prévu par l'art. 111b al. 1 LAsi vaut pour toutes les formes de réexamen précitées. 3.2 En l’occurrence, c’est à raison que le SEM a admis la recevabilité de la demande d’adaptation du 14 octobre 2020. Il convient d’examiner si c’est à bon droit qu’il l’a rejetée. 3.3 3.3.1 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w:t>
      </w:r>
    </w:p>
    <w:p>
      <w:r>
        <w:t>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w:t>
      </w:r>
    </w:p>
    <w:p>
      <w:r>
        <w:t>E-5846/2020 Page 10 dudit arrêt). Pour les mêmes raisons, le Tribunal a confirmé la licéité de l’exécution du renvoi au regard notamment de l’art. 3 CEDH (cf. consid. 12.2 dudit arrêt). 3.3.2 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60- 62,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t>E-5846/2020 Page 11 3.4 En l’espèce, dans son arrêt E-1770/2019 du 20 avril 2020 (cf. Faits let. A.d), le Tribunal a estimé invraisemblables les allégations du recourant sur les relations homosexuelles que celui-ci aurait entretenues dans son pays d’origine à partir de 2004 ainsi que sur les problèmes rencontrés en raison de son homosexualité avec son cousin, avec d’autres membres de sa famille et avec des tiers. Il a conclu que le recourant n’avait pas rendu crédible avoir fait l’objet d’une pression psychique insupportable en raison de son homosexualité, ni risquer concrètement d’y être soumis en cas de retour, au sens de l’arrêt de référence du Tribunal D-6539/2018 du 2 avril 2019.</w:t>
      </w:r>
    </w:p>
    <w:p>
      <w:r>
        <w:t>Dans la décision dont est recours, le SEM a considéré, en substance, que, s’agissant du risque de persécution invoqué par le recourant du fait de son orientation sexuelle, il avait déjà été statué et conclu à l’invraisemblance des allégations sur les persécutions subies de la part d’acteurs non étatiques. Cette appréciation doit être confirmée. En effet, le recourant n’a produit aucun nouveau moyen de preuve susceptible d’étayer ses allégations en cours de procédure ordinaire sur les problèmes rencontrés en Irak avec son cousin jusqu’en 2004, avec d’autres membres de sa famille et avec d’autres acteurs non étatiques. En particulier, il ne prétend à raison pas que les rapports médicaux des 24 septembre 2020 et 31 mars 2022 sont en eux-mêmes probants quant aux évènements décrits dans l’anamnèse (cf. ATAF 2015/11 consid. 7.2.1 et 7.2.2). Partant, il est exact qu’il ne peut obtenir en réexamen une nouvelle appréciation de la vraisemblance de ces allégations. Celles-ci ont été jugées invraisemblables le 20 avril 2020 par le Tribunal qui n’a dès lors pas admis sous l’angle de l’art. 3 CEDH de risque réel pour le recourant d’être exposé à des mauvais traitements de la part de membres de sa famille ou d’autres acteurs non étatiques en cas de retour au Kurdistan irakien. Les nouveaux allégués et moyens relatifs à la relation du recourant avec son partenaire, H._______, en Suisse ne sont pas décisifs à cet égard. En effet, dans son arrêt E-1770/2019 du 20 avril 2020, le Tribunal a relevé que les deux photographies produites par le recourant afin d’établir son orientation sexuelle, le montrant aux côtés de deux hommes, dont il a dit qu’il s’agissait des deux compagnons avec qui il avait entretenu une relation amoureuse en Suisse en 2017 et 2019, ne suffisaient pas à rendre le récit de son vécu en Irak vraisemblable compte tenu des indices prépondérants d’invraisemblance de ce récit. L’invocation par le recourant en réexamen d’une nouvelle relation amoureuse en Suisse, attestations de son partenaire à l’appui, ne permet pas de revenir sur cette appréciation du Tribunal dans son arrêt précité sur l’invraisemblance du récit de son vécu en Irak qu’il ait ou non rendu vraisemblable son homosexualité.</w:t>
      </w:r>
    </w:p>
    <w:p>
      <w:r>
        <w:t>E-5846/2020 Page 12 3.5 Cela étant, dans le cadre de la procédure de réexamen, le recourant cherche à établir qu’il est homosexuel en alléguant à titre de fait nouveau sa relation stable et librement vécue en Suisse avec son partenaire, H._______, et en produisant trois attestations de soutien de ce dernier. Force est de constater que ni le SEM, que ce soit dans sa décision du 11 mars 2019 ou dans celle sur réexamen du 23 octobre 2020, ni le Tribunal dans son arrêt E-1770/2019 du 20 avril 2020 ne se sont exprimés sur la vraisemblance de l’orientation sexuelle alléguée par le recourant. Or, compte tenu de la jurisprudence relative à l’art. 3 CEDH rendue par la CourEDH le 17 novembre 2020 (cf. consid. 3.3.2 ci-avant), soit postérieurement à ces décisions et arrêt,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irakiennes, de sorte qu’il appartiendrait aux autorités suisses d’apprécier si, en cas de retour au Kurdistan irakien et d’outing, à la lumière de la situation générale sur place, le recourant, en tant que personne homosexuelle, se trouverait exposé à un risque réel de mauvais traitements de la part des autorités irakiennes ou de la part d’acteurs non étatiques. Le cas échéant, il s’agirait encore d’examiner l’accès du recourant à une protection appropriée par les autorités irakiennes contre des mauvais traitements émanant de ces acteurs non étatiques. 3.6 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La cassation est d’autant plus justifiée qu’en l’état, indépendamment de la question de savoir si elle doit être admise, la vraisemblance de l’orientation sexuelle alléguée par le recourant ne pourrait être niée sans un complément d’instruction quant à son vécu en tant qu’homosexuel en Suisse. Au vu de l’issue du litige, le Tribunal peut renoncer à se pencher plus avant sur les autres griefs soulevés par le recourant, étant considéré que ces autres motifs de réexamen devront, le cas échéant, être une nouvelle fois examinés par le SEM.</w:t>
      </w:r>
    </w:p>
    <w:p>
      <w:r>
        <w:t>E-5846/2020 Page 13 3.7 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 4. 4.1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al. 2 PA). 4.2 Des dépens doivent en outre être accordés au recourant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par le mandataire du recourant, ils sont fixés sur la base du dossier (cf. art. 14 FITAF). Ils sont arrêtés à 225 francs, étant remarqué que le recourant n’a pas donné à connaître de frais de représentation ou d’autres frais pour les actes antérieurs au 1er octobre 2021. Les dépens ne comprennent aucun supplément TVA au sens de l’art. 9 al. 1 let. c FITAF.</w:t>
      </w:r>
    </w:p>
    <w:p>
      <w:r>
        <w:t>(dispositif page suivante)</w:t>
      </w:r>
    </w:p>
    <w:p>
      <w:r>
        <w:t>E-5846/2020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