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E-5846/2014 vom 4. August 2015</w:t>
      </w:r>
    </w:p>
    <w:p>
      <w:r>
        <w:t>Bundesverwaltungsgericht, 2015-08-04, DE</w:t>
      </w:r>
    </w:p>
    <w:p>
      <w:r>
        <w:rPr>
          <w:b/>
        </w:rPr>
        <w:t xml:space="preserve">Quelle: </w:t>
      </w:r>
      <w:r>
        <w:t>https://mcp.opencaselaw.ch/entscheid/bvger_E-5846_2014</w:t>
      </w:r>
    </w:p>
    <w:p>
      <w:r>
        <w:t>FR: TAF E-5846/2014 du 4 août 2015</w:t>
      </w:r>
    </w:p>
    <w:p>
      <w:r>
        <w:t>IT: TAF E-5846/2014 del 4 agosto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Vernehmlassung der Vorinstanz vom 10. Juli 2015 wurde dem Beschwerdeführer bisher nicht zur Kenntnis gebracht. Auf eine vorgängige Anhörung in diesem Zusammenhang kann gestützt auf Art. 30 Abs. 2 Bst. c VwVG angesichts des vorliegenden Verfahrensausgangs denn auch verzichtet werden. Die Vernehmlassung wird dem Beschwerdeführer zusammen mit dem Urteil zur Kenntnis zugeschickt. Das Dokument "Hintergrundinformation zum geprüften Länderwissen" wurde vom SEM als "vertraulich / nicht zur Edition" charakterisiert. Eine Offenlegung des wesentlichen Inhalts (im Sinne von Art. 28 VwVG) ist bisher nicht erfolgt (vgl. auch nachfolgend E. 6.2).</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20 Abs. 2 der Bundesverfassung der Schweizerischen Eidgenossenschaft vom 18. April 1999 [SR 101;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5.2.1</w:t>
      </w:r>
    </w:p>
    <w:p>
      <w:r>
        <w:t>Das Bundesverwaltungsgericht hat im zur Publikation vorgesehenen Leiturteil E-3361/2014 vom 6. Mai 2015 festgestellt, dass die Vorinstanz eine neue Methode der Herkunftsabklärung für Asylsuchende tibetischer Ethnie eingeführt hat. Dabei wird nicht mehr eine Analyse der Fachstelle Lingua (Lingua-Analyse respektive Lingua-Alltagswissenseva-luation) durchgeführt, sondern es werden im Rahmen der eingehenden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5.2.2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5.2.3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5.2.4</w:t>
      </w:r>
    </w:p>
    <w:p>
      <w:r>
        <w:t>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6.1</w:t>
      </w:r>
    </w:p>
    <w:p>
      <w:r>
        <w:t>Im vorliegenden Verfahren legte die Vorinstanz bezüglich der ersten Mindestanforderung (vgl. oben, E. 5.2.2) auf Vernehmlassungsstufe ein als "vertraulich" bezeichnetes Dokument mit dem Titel "Hintergrundinformation zum geprüften Länderwissen" ins Recht,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Mithin wurde die erste Mindestanforderung aus dem Leiturteil E-3361/2014 vom 6. Mai 2015 vorliegend grundsätzlich erfüllt, weshalb die vom SEM durchgeführte Herkunftsabklärung, einschliesslich des auf Vernehmlassungsstufe eingereichten Dokuments, der freien Beweiswürdigung durch das Gericht untersteht (vgl. E. 5.2.4 dieses Entscheids).</w:t>
      </w:r>
    </w:p>
    <w:p>
      <w:r>
        <w:rPr>
          <w:b/>
        </w:rPr>
        <w:t>E. 6.2</w:t>
      </w:r>
    </w:p>
    <w:p>
      <w:r>
        <w:t>Indessen wurde die zweite Mindestanforderung aus dem Leiturteil E-3361/2014 vom 6. Mai 2015 betreffend den Anspruch auf rechtliches Gehör vorliegend nicht erfüllt. So wurde dem Beschwerdeführer anlässlich der Anhörung selbst zwar Gelegenheit geboten, zu seinen mangelhaften Chinesischkenntnissen und den Konsequenzen infolge Fernbleibens vom Schulunterreicht Stellung zu nehmen (vgl. A16/19, F121 f. und F92; A6/14, Rz. 1.17.03 f.). Bezüglich des Grossteils der Angaben betreffend seine Herkunft - so beispielsweise bezüglich seiner Ausführungen zu seinem Dorf (vgl. A6/14, Rz. 6.01; A16/19, F45 ff., F57 ff., F70, F123), zu den Autokennzeichen in Tibet (vgl. A16/19, F88 ff.), zum Anbau und zur Zubereitung von Nahrungsmitteln (vgl. A6/14, Rz. 6.01; A16/19, F102 ff.) und zum Familienbüchlein (vgl. A16/19, F16 ff.) - wurde er demgegenüber nicht konkret darauf hingewiesen, welche seiner Aussagen nicht den Informationen des SEM entsprechen würden. Mithin hatte er nicht die Möglichkeit, zu den von der Vorinstanz als tatsachenwidrig, falsch oder unzureichend erachteten Antworten konkrete Einwände anzubringen. Zudem wurde dem Beschwerdeführer angesichts des Verfahrensablaufs auch nicht Einsicht in das als "vertraulich" bezeichnete Dokument "Hintergrundinformation zum geprüften Länderwissen" gegeben. Zwar hat der Beschwerdeführer angesichts überwiegender öffentlicher Geheimhaltungsinteressen keinen Anspruch auf vollumfängliche Einsicht in dieses Aktenstück (vgl. Art. 27 VwVG). Indes verlangt eine rechtsgenügliche Gewährung der Akteneinsicht, dass dem Beschwerdeführer der wesentliche Inhalt dieses Dokuments zur Kenntnis gebracht wird (vgl. Art. 28 VwVG sowie zum Ganzen a.a.O., E. 5.2.2.3).</w:t>
      </w:r>
    </w:p>
    <w:p>
      <w:r>
        <w:rPr>
          <w:b/>
        </w:rPr>
        <w:t>E. 6.3</w:t>
      </w:r>
    </w:p>
    <w:p>
      <w:r>
        <w:t>Da das SEM nach dem Gesagten vorliegend - trotz Nachreichen der Hintergrundinformation zum geprüften Länderwissen auf Vernehmlassungsstufe - den Anspruch des Beschwerdeführers auf rechtliches Gehör verletzt hat, ist die Sache angesichts des formellen Charakters des Gehörsanspruchs bereits aus diesem Grund an die Vorinstanz zurückzuweisen. Ob auf Beschwerdeebene allenfalls eine Heilung der Gehörsverletzung vorgenommen werden könnte, kann offenbleiben. So gelangt das Gericht - wie nachfolgend erörtert - in freier Beweiswürdigung der vorliegenden Herkunftsabklärung zum Schluss, dass diese nicht genügend begründet ist, um die Behauptung des Beschwerdeführers, in Tibet seine Hauptsozialisation erfahren zu haben, zu widerlegen. Vor diesem Hintergrund ist auch die Berufung der Vorinstanz auf den Grundsatzentscheid BVGE 2014/12 unbehelflich.</w:t>
      </w:r>
    </w:p>
    <w:p>
      <w:r>
        <w:rPr>
          <w:b/>
        </w:rPr>
        <w:t>E. 6.3.1</w:t>
      </w:r>
    </w:p>
    <w:p>
      <w:r>
        <w:t>Zunächst fällt auf, dass das SEM zur Beurteilung der Antworten des Beschwerdeführers zu einem grossen Teil auf Informationen aus Wikipedia abstellt. Wikipedia kann sich zwar für den Einstieg in ein Thema eignen, ist indes grundsätzlich keine zitierfähige Quelle, da die dort aufgeschalteten Informationen von jedermann - unabhängig von der fachlichen Qualifikation - beliebig geändert werden können. In Ausnahmefällen, und nur wenn relevante Informationen in Wikipedia gefunden werden, kann die offene Enzyklopädie zitiert werden, wobei dann immer eine Validierung der Quelle (Bewertung der Objektivität und Verlässlichkeit bezüglich des Autors, der Art der Information, der Herkunft und Darstellung der Information sowie der Absicht, welche mit der Veröffentlichung dieser Information verfolgt wird) und die der Validierung zugrunde liegende Argumentation hinzugefügt werden muss. Weiter zieht das SEM zur Beurteilung der Aussagen des Beschwerdeführers die Ergebnisse der in anderen Fällen durchgeführten Abklärungen im Rahmen von Lingua-Analysen und Lingua-Alltagswissensevaluationen heran. Dies erscheint insofern problematisch, als diese Resultate stark vom zu beurteilenden Einzelfall abhängig sein können und in einem anders gelagerten Fall nicht unbedingt zutreffend sein müssen. Aus diesem Grund ist es zu vermeiden, auf die Ergebnisse der einzelfallbezogenen Analysen der Lingua-Fachstelle abzustellen, es sei denn die relevanten Gegebenheiten im herangezogenen Fall wären tatsächlich gleich wie im zu beurteilenden Fall, was indes im Rahmen der Quellenangabe detailliert offengelegt werden müsste. Schliesslich bediente sich die Vorinstanz zwecks Lokalisierung der vom Beschwerdeführer in Beschreibung seiner Herkunftsregion angegebenen Orte der übers Internet zugänglichen Karten auf "wikimapia.org", "goog-le.maps" und "tibetmap.org" sowie eines im Handel erhältlichen Reiseführers für Tibet und kam zum Schluss, dass sie die vom Beschwerdeführer genannten Dörfer auf keiner der konsultierten Karten habe finden können, weil dieser nicht in der Lage gewesen sei, seine Heimatregion detailliert zu beschreiben. Eine zielführende Suche nach den von einer asylsuchenden Person angegebenen geographischen Punkte alleine mittels des genannten Kartenmaterials kann im Tibet-Kontext aus verschiedenen Gründen schwierig sein. So haben Orte, aber auch Flüsse, Seen und Berge häufig sowohl einen tibetischen als auch einen chinesischen und allenfalls gar einen weiteren Namen in einer anderen Sprache, sind auf den konsultierten Karten indes regelmässig nur mit dem Namen in einer dieser Sprachen vermerkt. Sollte der von einer asylsuchenden Person genannte Name nicht mit dem in den konsultierten Karten verwendeten Namen übereinstimmen, bleibt die gewünschte Lokalisierung in der Regel erfolglos. Ferner dürfte die Schreibweise eines von einer asylsuchenden Person genannten Ortes in lateinischer Schrift häufig unklar sein. Für eine seriöse Suche nach den von einer asylsuchenden Person angegebenen geographischen Punkten dürfte mithin der Beizug einer orts- und allenfalls gar sprachkundigen Person unumgänglich sein. In jedem Fall ist nach dem Gesagten aufgrund der Tatsache, dass die Vorinstanz die vom Beschwerdeführer erwähnten Orte auf "wikimapia.org", "google.maps" und "tibetmap.org" sowie im genannten Reiseführer für Tibet nicht finden konnte, noch nicht erstellt, dass es diese Orte nicht gibt respektive sich diese nicht in der Herkunftsregion des Beschwerdeführers befinden.</w:t>
      </w:r>
    </w:p>
    <w:p>
      <w:r>
        <w:rPr>
          <w:b/>
        </w:rPr>
        <w:t>E. 6.3.2</w:t>
      </w:r>
    </w:p>
    <w:p>
      <w:r>
        <w:t>Ferner fällt auf, dass die Informationen, auf die das SEM zwecks Beurteilung der Antworten des Beschwerdeführers abstellt, regelmässig auf einer dünnen Quellenlage basieren, wird im Dokument "Hintergrundinformation zum geprüften Länderwissen" zu einem Thema doch häufig nur eine einzige Quelle zitiert. Dies scheint mit Blick auf die für die Beschaffung von COI geltenden Standards insofern problematisch, als dabei im Wesentlichen zu beachten ist, dass eine möglichst grosse Bandbreite an und insbesondere auch unterschiedliche Arten von Quellen zu suchen sind. Denn nur so kann sichergestellt werden, dass die Situation im Herkunftsland so objektiv, ausgewogen und verlässlich wie möglich abgebildet wird (vgl. Europäische Union, Gemeinsame EU-Leitlinien für die Bearbeitung von Informationen über Herkunftsländer [COI], April 2008, S. 6-17; Rainer Mattern, COI-Standards: Die Verwendung von Herkunftsländerinformationen [COI] in Entscheiden der Asylinstanzen, ASYL 3/10, S. 4 f.). Dass das Resultat einer Recherche beim Abstellen auf einzelne wenige Quellen anders ausfallen kann, als bei einer Konsultation einer möglichst grossen Bandbreite an Hintergrundinformation, sei anhand der Fragen, ob in der Volksrepublik China sozialisierte Tibeter über Chinesischkenntnisse verfügen und die obligatorische Schulzeit absolvieren, dargelegt. Gemäss Informationen unbekannten Ursprungs ging das SEM im Dokument "Hintergrundinformation zum geprüften Länderwissen" davon aus, dass heute und bereits zum Zeitpunkt, in dem sich der Beschwerdeführer in der geltend gemachten Region aufgehalten haben wolle, Chinesisch im Alltag oft gebraucht werde, weshalb rudimentäre Kenntnisse dieser Sprache, in Sätzen, für eine in Tibet sozialisierte Person Voraussetzung seien. Die wenigen vom Beschwerdeführer in der Anhörung verwendeten Begriffe reichten nicht aus, um eine Sozialisation in der Volksrepublik China zu belegen. Während das U.S. Department of State diese Aussage zu stützen scheint, indem es ausführt, dass Mandarin in Tibet weitverbreitet sei, im Umgang mit Behörden gebräuchlich sei und auch in den öffentlichen Schulen in Tibet gesprochen werde (vgl. U.S. Department of State, Country Reports on Human Rights Practices for 2013 - China [includes Tibet, Hong Kong, and Macau] - Tibet, 27. Februar 2014), weisen diverse Quellen darauf hin, dass die offizielle Sprache in Tibet zwar Chinesisch ist, die meisten Tibeter - insbesondere jene aus ländlichen Gebieten - aber nur sehr schlecht oder gar kein Chinesisch sprechen (vgl. Inter Press Service, Can China Pacify Its Restive Minorities Peacefully?, 13. Oktober 2014; Wang Shiyong, Tibetan Market Participation in China, 2009, https://helda.helsinki.fi/bitstream/handle/10138/21835/tibetanm.pdf?sequence=2, abgerufen am 17. Juli 2015, S. 113 und 134; Nicolas Tournadre, The Dynamics of Tibetan-Chinese Bilingualism, in: China Perspectives 45/2003, Rz. 32). So hätten Tibeter oft keine Beziehung zur chinesischen Bevölkerung (vgl. Tibetan Centre for Human Rights and Democracy [TCHRD], Human Rights Situation in Tibet - Annual Report 2009, 2010, http://de.scribd.com/doc/105358820/Annual-Report-TCHRD-2009, abgerufen am 17. Juli 2015). Ferner fehle es in den ländlichen Gebieten Tibets häufig an qualifizierten Chinesischlehrern (vgl. Deutschlandradio, Wohlstand oder Tradition - Chinas Tibetische Minderheit steht unter Druck, 6. Juli 2011; Rong Ma, Education of Ethnic Minorities in Contemporary China, International Symposium on China's Positive Policies in Minority Education: Plural Perspectives, 14. April 2006, S. 12). Auch seien viele Tibeter Analphabeten (vgl. Human Rights Watch [HRW], "They Say We Should Be Grateful" - Mass Rehousing and Relocation Programs in Tibetan Areas of China, 27. Juni 2013). So werden die von der chinesischen Regierung angegebenen Zahlen zur hohen Einschulungs- und Alphabetisierungsrate in Tibet von westlichen Wissenschaftlern angezweifelt. Die Zeitschrift Tibetan Review berichtete in ihrer Ausgabe von Juni 2011 beispielsweise davon, dass vierzig bis sechzig Prozent der tibetischen Kinder nicht zur Schule gingen (vgl. Kalsang Wangdu, China's minority education policy with reference to Tibet, in: Tibetan Review Juni 2011, S. 20; vgl. ferner Gerard A. Postiglione/Ben Jiao/Melvyn C. Goldstein, Education in the Tibetan Autonomous Region: policies and practices in rural and nomadic communites, in: Janette Ryan, Education reform in China, 2011, S. 92 ff.). Anderen Quellen zufolge, liege das Problem darin, dass die lokalen Beamten unter Druck stehen würden, Daten zur Einschulungsrate zu beschönigen und die tatsächliche Alphabetisierungsrate nicht zu messen (vgl. Washington Post, Illiteracy Jumps in China, Despite 50-Year Campaign to Eradicate It, 27. Juli 2007).</w:t>
      </w:r>
    </w:p>
    <w:p>
      <w:r>
        <w:rPr>
          <w:b/>
        </w:rPr>
        <w:t>E. 6.3.3</w:t>
      </w:r>
    </w:p>
    <w:p>
      <w:r>
        <w:t>Des Weiteren wurden die auf Beschwerdeebene und im Rahmen der Befragungen bei Gelegenheit angebrachten Einwände des Beschwerdeführers (vgl. z.B. A6/14, Rz. 1.17.03 f. und A16/19, F91 ff. und F114) bei der Beurteilung der Glaubhaftigkeit seiner Herkunftsangabe nur ungenügend berücksichtigt und ausgeräumt, wie aufgrund der Ausführungen in E. 6.3.2 dieses Entscheids mit Bezug zu seinen mangelhaften Chinesischkenntnissen und der Schulpflicht klar wird.</w:t>
      </w:r>
    </w:p>
    <w:p>
      <w:r>
        <w:rPr>
          <w:b/>
        </w:rPr>
        <w:t>E. 6.3.4</w:t>
      </w:r>
    </w:p>
    <w:p>
      <w:r>
        <w:t>Schliesslich ist mit Blick auf das auf Vernehmlassungsstufe eingereichte Dokument "Hintergrundinformation zum geprüften Länderwissen" festzustellen, dass der Beschwerdeführer nach Ansicht der Vorinstanz einen nicht unerheblichen Teil der gestellten Fragen korrekt beantworten konnte. Diese korrekten Antworten sind bei der Beurteilung der Glaubhaftigkeit der Herkunftsangabe des Beschwerdeführers gebührend zu berücksichtigen. So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In diesem Zusammenhang sei darauf hingewiesen, dass das SEM überdies nur einen Teil des geprüften Wissens tatsächlich evaluiert hat. So fanden beispielsweise die Ausführungen des Beschwerdeführers zu den in seiner Region in den Läden verfügbaren Lebensmitteln und den Preisen (vgl. A16/19, F76 ff.; A6/14, Rz. 6.01) oder zu den von seiner Familie angeblich angebauten Pflanzen (vgl. A16/19, F102 ff.) keinen Eingang in die Beurteilung seines Länder- und Alltagswissens. Gerade weil der Beschwerdeführer nicht völlig unsubstantiierte und haltlose Angaben zu seiner Herkunft aus Tibet gemacht hat, wäre eine bei der Gesamtwürdigung und Evaluation gebührende Berücksichtigung seiner noch nicht beurteilten Angaben von Interesse.</w:t>
      </w:r>
    </w:p>
    <w:p>
      <w:r>
        <w:rPr>
          <w:b/>
        </w:rPr>
        <w:t>E. 6.3.5</w:t>
      </w:r>
    </w:p>
    <w:p>
      <w:r>
        <w:t>Zusammenfassend hat die Vorinstanz - neben der Gehörsverletzung (vgl. E. 6.2 dieses Entscheids) - auch den Sachverhalt zumindest mit Bezug zu der von ihr angezweifelten Herkunftsangabe des Beschwerdeführers nicht vollständig respektive richtig abgeklärt, selbst wenn sie der ersten Mindestanforderung im zur Publikation vorgesehenen Leiturteil E-3361/2014 vom 6. Mai 2015 wenigstens in formeller Hinsicht nachgekommen ist.</w:t>
      </w:r>
    </w:p>
    <w:p>
      <w:r>
        <w:rPr>
          <w:b/>
        </w:rPr>
        <w:t>E. 7</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des zur Publikation vorgesehenen Leiturteils E-3361/2014 vom 6. Mai 2015 - ans SEM als erste Instanz zurückzuweisen.</w:t>
      </w:r>
    </w:p>
    <w:p>
      <w:r>
        <w:rPr>
          <w:b/>
        </w:rPr>
        <w:t>E. 8</w:t>
      </w:r>
    </w:p>
    <w:p>
      <w:r>
        <w:t>Die Beschwerde ist somit gutzuheissen, soweit die Aufhebung der angefochtenen Verfügung beantragt wird. Der vorinstanzliche Entscheid vom 22. September 2014 ist aufzuheben und die Sache in Anwendung von Art. 61 Abs. 1 in fine VwVG zur vollständigen und richtigen Sachverhaltsermittlung - unter rechtsgenüglicher Gewährung des rechtlichen Gehörs - und Neubeurteilung im Sinne der Erwägungen ans SEM zurückzuweisen.</w:t>
      </w:r>
    </w:p>
    <w:p>
      <w:r>
        <w:rPr>
          <w:b/>
        </w:rPr>
        <w:t>E. 9</w:t>
      </w:r>
    </w:p>
    <w:p>
      <w:r>
        <w:t>Bei dieser Sachlage erübrigt sich eine Auseinandersetzung mit den weiteren Vorbringen in der Beschwerde.</w:t>
      </w:r>
    </w:p>
    <w:p>
      <w:r>
        <w:rPr>
          <w:b/>
        </w:rPr>
        <w:t>E. 10</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