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E-5843/2025 vom 11. Juni 2025</w:t>
      </w:r>
    </w:p>
    <w:p>
      <w:r>
        <w:t>Bundesverwaltungsgericht, 2025-06-11, DE</w:t>
      </w:r>
    </w:p>
    <w:p>
      <w:r>
        <w:rPr>
          <w:b/>
        </w:rPr>
        <w:t xml:space="preserve">Quelle: </w:t>
      </w:r>
      <w:r>
        <w:t>https://mcp.opencaselaw.ch/entscheid/bvger_E-5843_2025_d20250611</w:t>
      </w:r>
    </w:p>
    <w:p>
      <w:r>
        <w:t>FR: TAF E-5843/2025 du 11 juin 2025</w:t>
      </w:r>
    </w:p>
    <w:p>
      <w:r>
        <w:t>IT: TAF E-5843/2025 del 11 giugno 2025</w:t>
      </w:r>
    </w:p>
    <w:p>
      <w:pPr>
        <w:pStyle w:val="Heading2"/>
      </w:pPr>
      <w:r>
        <w:t>Regeste</w:t>
      </w:r>
    </w:p>
    <w:p>
      <w:r>
        <w:t>Asyl und Wegweisung | Asyl und Wegweisung; Verfügung des SEM vom 11. Juni 2025</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 verwaltungsgerichts. Eine das Sachgebiet betreffende Ausnahme im Sinn von Art. 32 VGG liegt nicht vor. Das Bundesverwaltungsgericht ist daher</w:t>
      </w:r>
    </w:p>
    <w:p>
      <w:r>
        <w:t>E-5843/2025 Seite 5 zuständig für die Beurteilung der vorliegenden Beschwerde und entschei- det auf dem Gebiet des Asyls – in der Regel und auch vorliegend – end- gültig (Art. 105 AsylG; Art. 83 Bst. d Ziff. 1 BGG).</w:t>
      </w:r>
    </w:p>
    <w:p>
      <w:r>
        <w:rPr>
          <w:b/>
        </w:rPr>
        <w:t>E. 1.2</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108 Abs. 2 AsylG, Art. 48 Abs. 1 sowie Art. 52 Abs. 1 VwVG).</w:t>
      </w:r>
    </w:p>
    <w:p>
      <w:r>
        <w:rPr>
          <w:b/>
        </w:rPr>
        <w:t>E. 1.3</w:t>
      </w:r>
    </w:p>
    <w:p>
      <w:r>
        <w:t>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Die Beschwerde erweist sich als offensichtlich unbegründet, weshalb sie im Verfahren einzelrichterlicher Zuständigkeit mit Zustimmung eines zwei- ten Richters beziehungsweise einer zweiten Richterin (Art. 111 Bst. e AsylG) ohne Durchführung eines Schriftenwechsels und mit summarischer Begründung zu behandeln ist (Art. 111a Abs. 1 und 2 AsylG).</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Glaubhaft gemacht ist sie, wenn die Behörde ihr Vorhandensein mit überwiegender Wahrscheinlichkeit für ge- geben hält. Unglaubhaft sind insbesondere Vorbringen, die in wesent- lichen Punkten zu wenig begründet oder in sich widersprüchlich sind, den Tatsachen nicht entsprechen oder massgeblich auf gefälschte oder ver- fälschte Beweismittel abgestützt werden (Art. 7 AsylG).</w:t>
      </w:r>
    </w:p>
    <w:p>
      <w:r>
        <w:t>E-5843/2025 Seite 6 Das Bundesverwaltungsgericht hat die Anforderungen an das Glaubhaft- machen von Asylvorbringen in verschiedenen Entscheiden dargelegt und folgt dabei ständiger Praxis. Darauf kann hier verwiesen werden (vgl. BVGE 2015/3 E. 6.5.1 m.w.H.).</w:t>
      </w:r>
    </w:p>
    <w:p>
      <w:r>
        <w:rPr>
          <w:b/>
        </w:rPr>
        <w:t>E. 5.1</w:t>
      </w:r>
    </w:p>
    <w:p>
      <w:r>
        <w:t>Das SEM begründete den ablehnenden Asylentscheid zunächst mit der mangelnden Glaubhaftigkeit der behaupteten strafrechtlichen Verfolgung aufgrund der Mitgliedschaft bei einer Terrororganisation, zumal sich dieses Vorbringen massgeblich auf gefälschte Beweismittel stütze. Die Stellung- nahme des Beschwerdeführers zur internen Dokumentenanalyse des SEM sei nicht geeignet, diese Einschätzungen infrage zu stellen und vier der fünf neu eingereichten Beweismittel würden ebenfalls mindestens ein ein- deutiges Fälschungsmerkmal aufweisen, wobei auf eine weiterführende respektive eingehendere Prüfung dieser Dokumente verzichtet worden sei. Sodann sei unklar geblieben, ob die geltend gemachten Beobachtungen und kurzzeitigen Festhaltungen durch die Polizei einen Bezug zum angeb- lich gegen den Beschwerdeführer laufenden Ermittlungsverfahren aufwei- sen würden. Dessen ungeachtet seien diese Mitnahmen und Befragungen selbst bei Wahrunterstellung nicht von ausreichender Intensität im asyl- rechtlichen Sinn. Insgesamt sei angesichts der gefälschten Beweismittel nicht davon auszugehen, dass er in der Türkei Verfolgungsmassnahmen ausgesetzt gewesen sei oder solche zu befürchten habe. Schliesslich seien die geschilderten Schwierigkeiten, denen er in seiner Kindheit auf- grund seiner kurdischen Ethnie ausgesetzt gewesen sei, nicht von asyl- rechtlicher Relevanz.</w:t>
      </w:r>
    </w:p>
    <w:p>
      <w:r>
        <w:rPr>
          <w:b/>
        </w:rPr>
        <w:t>E. 5.2</w:t>
      </w:r>
    </w:p>
    <w:p>
      <w:r>
        <w:t>Zur Begründung seines Rechtsmittels führte der Beschwerdeführer im Wesentlichen aus, die eingereichten Beweismittel von seinem Anwalt er- halten zu haben, welcher die Echtheit dieser Dokumente beteuere. Er habe glaubhaft berichtet, wie er und seine Familie bereits in seiner Kindheit be- nachteiligt und schikaniert worden seien. Diese Ungerechtigkeiten hätten ihn dazu veranlasst, politisch tätig zu werden. Dabei habe er sich insbe- sondere im Kontext der Wahlen im Jahr 2018 öffentlich exponiert und dadurch die Aufmerksamkeit der türkischen Behörden auf sich gezogen. Die behördlichen Anhaltungen, Mitnahmen und Übergriffe hätten sich in ih- rer Intensität stetig gesteigert und schliesslich in der Festnahme im Februar 2023 gegipfelt. Die Fälschungsvorwürfe des SEM seien in Verletzung sei- nes rechtlichen Gehörs falsch beziehungsweise nicht genügend präzise begründet worden. Es sei ihm nicht möglich, ein gesamtes Strafdossier samt QR-Codes und elektronischer Unterschriften aus dem UYAP-System</w:t>
      </w:r>
    </w:p>
    <w:p>
      <w:r>
        <w:t>E-5843/2025 Seite 7 zu fälschen. Das SEM habe es ausserdem unterlassen seine mit der Stel- lungnahme zum rechtlichen Gehör eingereichten Dokumente einer einge- henden Prüfung zu unterziehen und lediglich einen pauschalen Einwand gegenüber deren Authentizität angebracht.</w:t>
      </w:r>
    </w:p>
    <w:p>
      <w:r>
        <w:rPr>
          <w:b/>
        </w:rPr>
        <w:t>E. 6.1</w:t>
      </w:r>
    </w:p>
    <w:p>
      <w:r>
        <w:t>Nach Prüfung der Akten kommt das Bundesverwaltungsgericht zum Schluss, dass die vorinstanzliche Verfügung zu bestätigen ist. Die Ausfüh- rungen in der Beschwerde vermögen den Erwägungen des SEM letztlich nichts Stichhaltiges entgegenzusetzen. Somit kann vorab auf die zutreffen- den Erwägungen in der angefochtenen Verfügung verwiesen werden. Ergänzend hält das Bundesverwaltungsgericht Folgendes fest:</w:t>
      </w:r>
    </w:p>
    <w:p>
      <w:r>
        <w:rPr>
          <w:b/>
        </w:rPr>
        <w:t>E. 6.2</w:t>
      </w:r>
    </w:p>
    <w:p>
      <w:r>
        <w:t>Die Vorinstanz hat zu Recht festgestellt, dass die behauptete straf- rechtliche Verfolgung des Beschwerdeführers sich massgeblich auf ge- fälschte Beweismittel stützt und sich somit als unglaubhaft erweist. Die diesbezüglichen materiellen Einwände, wonach sowohl er als auch sein türkischer Anwalt die Echtheit beteuern würden, erweisen sich als ebenso wenig überzeugend wie die formellen Rügen, wonach das SEM einen Teil seiner Beweismittel nicht eingehend gewürdigt und die Authentizität der Übrigen mit unzureichender Begründung bestritten habe. Für das SEM be- stand keine Veranlassung, die mit der Stellungnahme zum rechtlichen Ge- hör eingereichten Justizdokumente eingehender zu analysieren nachdem bereits aufgrund der unzutreffenden Verweise auf ihre digitale Umgebung eindeutige Fälschungsmerkmale ersichtlich waren. Das SEM hat dem Be- schwerdeführer mit Blick auf das eingeräumte rechtliche Gehör zur inter- nen Dokumentenanalyse schliesslich insgesamt hinreichend Gelegenheit geboten, sich zu den festgestellten Fälschungsmerkmalen zu äussern. Die Gründe für die eingeschränkte Offenlegung wurden in der angefochtenen Verfügung korrekt und einlässlich dargelegt und haben eine sachgerechte Anfechtung nicht verunmöglicht. Für die beantragte Rückweisung besteht nach dem Gesagten keine Veranlassung.</w:t>
      </w:r>
    </w:p>
    <w:p>
      <w:r>
        <w:rPr>
          <w:b/>
        </w:rPr>
        <w:t>E. 6.3.1</w:t>
      </w:r>
    </w:p>
    <w:p>
      <w:r>
        <w:t>Anders als in der Beschwerde behauptet, befinden sich auf dem beim Bundesverwaltungsgericht eingereichten USB-Stick nicht vier Filme, son- dern lediglich eine Videosequenz. Diese ist nicht geeignet, die vom SEM festgestellte Fälschung der eingereichten Justizdokumente anzuzweifeln:</w:t>
      </w:r>
    </w:p>
    <w:p>
      <w:r>
        <w:t>E-5843/2025 Seite 8</w:t>
      </w:r>
    </w:p>
    <w:p>
      <w:r>
        <w:rPr>
          <w:b/>
        </w:rPr>
        <w:t>E. 6.3.2</w:t>
      </w:r>
    </w:p>
    <w:p>
      <w:r>
        <w:t>Das Video vermag die behauptete Echtheit des betreffenden Doku- ments – namentlich des Vorführbefehls vom (…) 2022 – schon deshalb nicht zu belegen, weil das Dokumente überhaupt nie in digitaler Version auf dem Bildschirm des Mobiltelefons erscheint, über das der aufgedruckte QR-Code gescannt wurde. Im Übrigen führt der abgebildete QR-Code of- fensichtlich gar nicht zum originalen türkischen Justizportal UYAP.</w:t>
      </w:r>
    </w:p>
    <w:p>
      <w:r>
        <w:rPr>
          <w:b/>
        </w:rPr>
        <w:t>E. 6.3.3</w:t>
      </w:r>
    </w:p>
    <w:p>
      <w:r>
        <w:t>Demnach handelt es sich letztlich auch bei diesem Versuch, die ein- gereichten türkischen Justizdokumente legitimieren zu wollen, um eine weitere Täuschungshandlung des Beschwerdeführers.</w:t>
      </w:r>
    </w:p>
    <w:p>
      <w:r>
        <w:rPr>
          <w:b/>
        </w:rPr>
        <w:t>E. 6.4</w:t>
      </w:r>
    </w:p>
    <w:p>
      <w:r>
        <w:t>Aus dem eingereichten anwaltlichen Schreiben vom 25. Mai 2025 kann der Beschwerdeführer sodann ebenfalls nichts zu seinen Gunsten ableiten, da dieses die zahlreichen und eindeutigen Fälschungsmerkmale offen- sichtlich nicht zu entkräften vermag.</w:t>
      </w:r>
    </w:p>
    <w:p>
      <w:r>
        <w:rPr>
          <w:b/>
        </w:rPr>
        <w:t>E. 6.5</w:t>
      </w:r>
    </w:p>
    <w:p>
      <w:r>
        <w:t>Betreffend die geltend gemachten Diskriminierungen und Benachteili- gungen aufgrund der kurdischen Ethnie des Beschwerdeführers kann voll- umfänglich auf die zutreffenden Erwägungen der Vorinstanz zur mangeln- den asylrechtlichen Relevanz in diesem Zusammenhang verwiesen wer- den (vgl. hierzu auch das Referenzurteil E-4103/2024 vom 8. November 2024 E. 7.1 m.w.H.). Ferner teilt das Bundesverwaltungsgericht auch die Einschätzung des SEM, die behaupteten Mitnahmen durch die Polizei wä- ren, sofern sie sich tatsächlich ereignet haben, in ihrer Intensität nicht ge- eignet, eine flüchtlingsrechtlich relevante Verfolgung zu begründen. Ange- sichts der umfassenden Fälschungen gibt es jedoch gewichtige Zweifel an der Glaubhaftigkeit dieser Vorbringen, die im Übrigen auch nicht substan- ziiert vorgetragen wurden. Ausserdem lässt sich das behauptete Vorgehen der Polizei – Behelligungen sowie kurzzeitige, maximal dreistündige Fest- haltungen und anschliessende unmittelbare Freilassungen – kaum mit den dem Beschwerdeführer in damals angeblich bereits zur Last gelegten, er- heblichen Tatvorwürfen der Unterstützung und Mitgliedschaft in einer ter- roristischen Organisation vereinbaren. Insgesamt gibt es demnach keiner- lei Anhaltspunkte, die auf eine aktuelle (oder frühere) strafrechtliche Verfol- gung des Beschwerdeführers oder ein anderweitiges Interesse der türki- schen Behörden an seiner Person hindeuten würden.</w:t>
      </w:r>
    </w:p>
    <w:p>
      <w:r>
        <w:rPr>
          <w:b/>
        </w:rPr>
        <w:t>E. 6.6</w:t>
      </w:r>
    </w:p>
    <w:p>
      <w:r>
        <w:t>Zusammenfassend ist daher festzuhalten, dass die Vorinstanz zu Recht die Flüchtlingseigenschaft des Beschwerdeführers verneint und sein Asylgesuch abgelehnt hat.</w:t>
      </w:r>
    </w:p>
    <w:p>
      <w:r>
        <w:t>E-5843/2025 Seite 9</w:t>
      </w:r>
    </w:p>
    <w:p>
      <w:r>
        <w:rPr>
          <w:b/>
        </w:rPr>
        <w:t>E. 7</w:t>
      </w:r>
    </w:p>
    <w:p>
      <w:r>
        <w:t>Lehnt das SEM das Asylgesuch ab oder tritt es darauf nicht ein, so verfügt es in der Regel die Wegweisung aus der Schweiz und ordnet den Vollzug an; es berücksichtigt dabei den Grundsatz der Einheit der Familie (Art. 44 AsylG). Der Beschwerdeführer verfügt namentlich weder über eine ausländer- rechtliche Aufenthaltsbewilligung noch über einen Anspruch auf Erteilung einer solchen. Die Wegweisung wurde demnach zu Recht angeordnet (Art. 44 AsylG; vgl. BVGE 2013/37 E. 4.4 und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AIG).</w:t>
      </w:r>
    </w:p>
    <w:p>
      <w:r>
        <w:rPr>
          <w:b/>
        </w:rPr>
        <w:t>E. 8.2.1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8.2.2</w:t>
      </w:r>
    </w:p>
    <w:p>
      <w:r>
        <w:t>Der Vollzug der Wegweisung des Beschwerdeführers ist in Beach- tung dieser massgeblichen völker- und landesrechtlichen Bestimmungen zulässig, da es ihm nicht gelungen ist, eine asylrechtlich erhebliche Ge- fährdung nachzuweisen oder glaubhaft zu machen, womit das in Art. 5 AsylG verankerte Prinzip des flüchtlingsrechtlichen Non-Refoulement im vorliegenden Verfahren keine Anwendung findet.</w:t>
      </w:r>
    </w:p>
    <w:p>
      <w:r>
        <w:t>E-5843/2025 Seite 10</w:t>
      </w:r>
    </w:p>
    <w:p>
      <w:r>
        <w:rPr>
          <w:b/>
        </w:rPr>
        <w:t>E. 8.2.3</w:t>
      </w:r>
    </w:p>
    <w:p>
      <w:r>
        <w:t>Sodann sind keine Anhaltspunkte für eine im Heimat- oder Herkunfts- staat drohende menschenrechtswidrige Behandlung im Sinn von Art. 25 Abs. 3 BV, von Art. 3 des Übereinkommens vom 10. Dezember 1984 ge- gen Folter und andere grausame, unmenschliche oder erniedrigende Be- handlung oder Strafe (FoK, SR 0.105) und der Praxis zu Art. 3 EMRK er- sichtlich.</w:t>
      </w:r>
    </w:p>
    <w:p>
      <w:r>
        <w:rPr>
          <w:b/>
        </w:rPr>
        <w:t>E. 8.2.4</w:t>
      </w:r>
    </w:p>
    <w:p>
      <w:r>
        <w:t>Nach dem Gesagten ist der Vollzug der Wegweisung sowohl im Sinne der asyl- als auch der völkerrechtlichen Bestimmungen zulässig.</w:t>
      </w:r>
    </w:p>
    <w:p>
      <w:r>
        <w:rPr>
          <w:b/>
        </w:rPr>
        <w:t>E. 8.3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8.3.1</w:t>
      </w:r>
    </w:p>
    <w:p>
      <w:r>
        <w:t>Auch unter Berücksichtigung der Entwicklungen nach dem versuch- ten Militärputsch im Juli 2016 ist gemäss konstanter Praxis des Bundes- verwaltungsgerichts nicht von einer Situation allgemeiner Gewalt oder von bürgerkriegsähnlichen Verhältnissen in der Türkei – auch nicht für Angehö- rige der kurdischen Ethnie – auszugehen (vgl. Referenzurteil E-4103/2024 a.a.O. E. 13.2).</w:t>
      </w:r>
    </w:p>
    <w:p>
      <w:r>
        <w:rPr>
          <w:b/>
        </w:rPr>
        <w:t>E. 8.3.2</w:t>
      </w:r>
    </w:p>
    <w:p>
      <w:r>
        <w:t>Der Vollzug der Wegweisung des jungen und gemäss Akten gesun- den Beschwerdeführers erweist sich auch in individueller Hinsicht als zu- mutbar. Er hat den diesbezüglichen Erwägungen des SEM (vgl. Verfügung S. 7) – auf die auch in diesem Zusammenhang vollumfänglich verwiesen werden kann – in seinem Rechtsmittel denn auch nichts entgegengesetzt.</w:t>
      </w:r>
    </w:p>
    <w:p>
      <w:r>
        <w:rPr>
          <w:b/>
        </w:rPr>
        <w:t>E. 8.4</w:t>
      </w:r>
    </w:p>
    <w:p>
      <w:r>
        <w:t>Schliesslich obliegt es dem Beschwerdeführer, sich bei der zuständi- gen Vertretung des Heimatstaates die für eine Rückkehr notwendigen Reisedokumente zu beschaffen (vgl. Art. 8 Abs. 4 AsylG und dazu auch BVGE 2008/34 E. 12), weshalb der Vollzug der Wegweisung auch als mög- 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t>E-5843/2025 Seite 11</w:t>
      </w:r>
    </w:p>
    <w:p>
      <w:r>
        <w:rPr>
          <w:b/>
        </w:rPr>
        <w:t>E. 9</w:t>
      </w:r>
    </w:p>
    <w:p>
      <w:r>
        <w:t>Aus diesen Erwägungen ergibt sich, dass die angefochtene Verfügung Bundesrecht nicht verletzt, den rechtserheblichen Sachverhalt richtig so- wie vollständig feststellen und – soweit diesbezüglich überprüfbar – ange- messen ist. Die Beschwerde ist abzuweisen.</w:t>
      </w:r>
    </w:p>
    <w:p>
      <w:r>
        <w:rPr>
          <w:b/>
        </w:rPr>
        <w:t>E. 10</w:t>
      </w:r>
    </w:p>
    <w:p>
      <w:r>
        <w:t>Bei diesem Ausgang des Verfahrens sind die Kosten dem Beschwerdefüh- rer aufzuerlegen (Art. 63 Abs. 1 VwVG). Sein Versuch, die schweizeri- schen Asylbehörden (beider Instanzen) mit manipulierten Beweismitteln zu täuschen, ist als mutwillige Prozessführung zu qualifizieren; die Verfah- renskosten sind deshalb angemessen zu erhöhen und auf insgesamt Fr. 1'500.– festzusetzen (Art. 1–3, insbes. Art. 2 Abs. 2 des Reglements vom 21. Februar 2008 über die Kosten und Entschädigungen vor dem Bun- desverwaltungsgericht [VGKE, SR 173.320.2]).</w:t>
      </w:r>
    </w:p>
    <w:p>
      <w:r>
        <w:t>(Dispositiv nächste Seite)</w:t>
      </w:r>
    </w:p>
    <w:p>
      <w:r>
        <w:t>E-5843/2025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