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E-5843/2016 vom 30. September 2016</w:t>
      </w:r>
    </w:p>
    <w:p>
      <w:r>
        <w:t>Bundesverwaltungsgericht, 2016-09-30, DE</w:t>
      </w:r>
    </w:p>
    <w:p>
      <w:r>
        <w:rPr>
          <w:b/>
        </w:rPr>
        <w:t xml:space="preserve">Quelle: </w:t>
      </w:r>
      <w:r>
        <w:t>https://mcp.opencaselaw.ch/entscheid/bvger_E-5843_2016</w:t>
      </w:r>
    </w:p>
    <w:p>
      <w:r>
        <w:t>FR: TAF E-5843/2016 du 30 septembre 2016</w:t>
      </w:r>
    </w:p>
    <w:p>
      <w:r>
        <w:t>IT: TAF E-5843/2016 del 30 settembre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 Hingegen kann das Bundesverwaltungsgericht nicht die Flüchtlingseigenschaft des Beschwerdeführers feststellen und seinen Asylantrag gutheissen. Auf den diesbezüglichen Beschwerdeantrag ist ebenso wenig einzutreten wie auf den Antrag auf Anordnung der vorläufigen Aufnahme wegen der Unzulässigkeit, Unzumutbarkeit beziehungsweise Unmöglichkeit des Wegweisungsvollzugs. Das vom Beschwerdeführer verwendete vorgedruckte Beschwerdeformular ist auf die Anfechtung eines Asyl- und Wegweisungsentscheids zugeschnitten. Trotzdem nimmt das Bundesverwaltungsgericht die vorliegende Laienbeschwerde als Anfechtung eines Nichteintretensentscheids entgegen.</w:t>
      </w:r>
    </w:p>
    <w:p>
      <w:r>
        <w:rPr>
          <w:b/>
        </w:rPr>
        <w:t>E. 2.3</w:t>
      </w:r>
    </w:p>
    <w:p>
      <w:r>
        <w:t>Grundsätzlich sind Eingaben an das Bundesverwaltungsgericht nach Art. 16 Abs. 1 AsylG in einer der Amtssprachen abzufassen. Reicht eine asylsuchende Person fremdsprachige Dokumente ein, so kann von ihr nach Art. 8 Abs. 2 AsylG verlangt werden, für die Übersetzung dieser Dokumente in eine Amtssprache besorgt zu sein. Das Bundesverwaltungsgericht ist daher grundsätzlich nicht verpflichtet, Eingaben entgegenzunehmen, die nicht in einer Amtssprache verfasst sind. In Nichteintretensverfahren wie dem vorliegenden kann jedoch praxisgemäss auf die Nachforderung einer Verbesserung einer englischsprachigen Beschwerde verzichtet werden.</w:t>
      </w:r>
    </w:p>
    <w:p>
      <w:r>
        <w:rPr>
          <w:b/>
        </w:rPr>
        <w:t>E. 2.4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tritt das SEM auf ein Asylgesuch in der Regel nicht ein, wenn eine asylsuchende Person in einen Drittstaat ausreisen kann,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3.2</w:t>
      </w:r>
    </w:p>
    <w:p>
      <w:r>
        <w:t>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3.3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stellt in der angefochtenen Verfügung fest, die italienischen Behörden hätten innert der von Art. 22 Abs. 7 Dublin-III-VO festgelegten Frist nicht zum Übernahmeersuchen der Schweiz vom 12. Juli 2016 Stellung genommen. Die Zuständigkeit zur Durchführung des Asyl- und Wegweisungsverfahrens sei somit am 13. September 2016 auf Italien übergegangen. Die Einwendungen, die der Beschwerdeführer im Rahmen der Gewährung des rechtlichen Gehörs angebracht habe, vermöchten die Zuständigkeit Italiens nicht in Frage zu stellen. Es sei nicht davon auszugehen, dass er bei einer Überstellung nach Italien gravierenden Menschenrechtsverletzungen ausgesetzt wäre, in eine existenzielle Notlage geraten oder ohne Prüfung des Asylgesuchs und unter Verletzung des Non-Refoulement-Gebots in seinen Heimat- beziehungsweise Herkunftsstaat überstellt würde. Zudem lägen keine systemischen Mängel in Italiens Asyl- und Aufnahmesystem vor, so dass sich eine Zuständigkeit der Schweiz auch nicht aus Art. 3 Abs. 2 Dublin-III-VO und Art. 3 EMRK ergebe. Es lägen auch keine Gründe gemäss Art. 16 Abs. 1 Dublin-III-VO vor, welche die Schweiz verpflichten würden, sein Asylgesuch zu prüfen. Schliesslich lägen auch keine Gründe vor, welche die Anwendung der Souveränitätsklausel im Sinne von Art. 29 Abs. 3 der Asylverordnung 1 vom 11. August 1999 (AsylV 1, SR 142.311) in Verbindung mit Art. 17 Abs. 1 Dublin-III-VO rechtfertigen würden, zumal sich der Beschwerdeführer im Falle medizinischer Probleme an die italienischen Behörden wenden könne. Auf sein Asylgesuch sei daher nicht einzutreten.</w:t>
      </w:r>
    </w:p>
    <w:p>
      <w:r>
        <w:rPr>
          <w:b/>
        </w:rPr>
        <w:t>E. 4.2</w:t>
      </w:r>
    </w:p>
    <w:p>
      <w:r>
        <w:t>Der Beschwerdeführer wendet hiergegen im Wesentlichen ein, er habe seine Fingerabdrücke in Italien nicht freiwillig gegeben, sondern sei von zwei Soldaten unter Anwendung von Gewalt dazu genötigt worden. Zudem habe man ihm gesagt, die Abgabe von Fingerabdrücken sei bedeutungslos, es gehe nur darum sicherzustellen, dass er ein Flüchtling sei. Er habe in Italien bei kalten Temperaturen in einem Bahnhof schlafen müssen, und er habe nichts zu essen bekommen. Wenn er nach Italien zurückkehren müsse, werde er vielleicht sterben. Er wolle die schweizerische Kultur kennenlernen und liebe die Schweiz. Er könne Dokumente vorlegen, die seine Herkunft beweisen würden.</w:t>
      </w:r>
    </w:p>
    <w:p>
      <w:r>
        <w:rPr>
          <w:b/>
        </w:rPr>
        <w:t>E. 5.1</w:t>
      </w:r>
    </w:p>
    <w:p>
      <w:r>
        <w:t>Aus dem Eurodac-Datenblatt geht hervor, dass der Beschwerdeführer am 7. Mai 2016 in Italien (Taranto) seine Fingerabdrücke abgegeben hat. Die Vorinstanz ist somit in Anwendung von Art. 13 Abs. 1 Dublin-III-VO zutreffend von der grundsätzlichen Zuständigkeit Italiens für die Durchführung des Asyl- und Wegweisungsverfahrens ausgegangen.</w:t>
      </w:r>
    </w:p>
    <w:p>
      <w:r>
        <w:rPr>
          <w:b/>
        </w:rPr>
        <w:t>E. 5.2</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oder Art. 3 EMRK mit sich bringen würden.</w:t>
      </w:r>
    </w:p>
    <w:p>
      <w:r>
        <w:rPr>
          <w:b/>
        </w:rPr>
        <w:t>E. 5.2.1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Unter diesen Umständen ist die Anwendung von Art. 3 Abs. 2 Dublin-III-VO nicht gerechtfertigt, selbst wenn zutreffen würde, dass der Beschwerdeführer seine Fingerabdrücke nicht freiwillig, sondern unter Zwang abgegeben hat. Aus einem solchen Vorkommnis lässt sich nämlich jedenfalls nicht ableiten, dass systemische Schwachstellen bestehen, welche nahelegen, dass der Beschwerdeführer bei einer Rückkehr nach Italien mit einer gewissen Wahrscheinlichkeit wiederum einer Art. 3 EMRK widersprechenden Behandlung ausgesetzt wäre.</w:t>
      </w:r>
    </w:p>
    <w:p>
      <w:r>
        <w:rPr>
          <w:b/>
        </w:rPr>
        <w:t>E. 5.2.2</w:t>
      </w:r>
    </w:p>
    <w:p>
      <w:r>
        <w:t>Auch die geringfügigen medizinischen Probleme des Beschwerdeführers (Ohrenschmerzen und Juckreiz an den Genitalien) stehen dem Vollzug der Wegweisung nach Italien nicht entgegen. Eine zwangsweise Rückweisung von Personen mit gesundheitlichen Problemen stellt nur dann einen Verstoss gegen Art. 3 EMRK dar, wenn die betroffene Person sich in einem fortgeschrittenen oder terminalen Krankheitsstadium und bereits in Todesnähe befindet (vgl. BVGE 2011/9 E. 7 mit Hinweisen auf die Praxis des EGMR), was beim Beschwerdeführer offensichtlich nicht der Fall ist. Die Mitgliedstaaten der Europäischen Union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zu gewähren (Art. 19 Abs. 2 Aufnahmerichtlinie). Dafür, dass Italien dem Beschwerdeführer eine adäquate medizinische Behandlung verweigern würde, gibt es keine Hinweise.</w:t>
      </w:r>
    </w:p>
    <w:p>
      <w:r>
        <w:rPr>
          <w:b/>
        </w:rPr>
        <w:t>E. 5.2.3</w:t>
      </w:r>
    </w:p>
    <w:p>
      <w:r>
        <w:t>Es liegen keine Anhaltspunkte dafür vor, dass Italien im vorliegenden Fall seine staatsvertraglichen Verpflichtungen missachten würde und der Beschwerdeführer einer menschenunwürdigen oder erniedrigenden Behandlung ausgesetzt wäre (Art. 3 EMRK).</w:t>
      </w:r>
    </w:p>
    <w:p>
      <w:r>
        <w:rPr>
          <w:b/>
        </w:rPr>
        <w:t>E. 5.3</w:t>
      </w:r>
    </w:p>
    <w:p>
      <w:r>
        <w:t>Die Vorinstanz ist somit zutreffend von der Zuständigkeit Italiens ausgegangen und in Anwendung Art. 31a Abs. 1 Bst. b AsylG auf das Asylgesuch des Beschwerdeführers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6</w:t>
      </w:r>
    </w:p>
    <w:p>
      <w:r>
        <w:t>Zusammenfassend verletzt die angefochtene Verfügung kein Bundesrecht und ist auch sonst nicht zu beanstanden (Art. 106 AsylG). Die Beschwerde ist abzuweisen, soweit darauf einzutreten ist.</w:t>
      </w:r>
    </w:p>
    <w:p>
      <w:r>
        <w:rPr>
          <w:b/>
        </w:rPr>
        <w:t>E. 7</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 seine Begehren als aussichtslos zu gelten haben, kann dem Gesuch um Gewährung der unentgeltlichen Rechtspflege sowie dem Gesuch um Beiordnung eines amtlichen Rechtsbeistandes nicht stattgegeben werden. Der Antrag auf Verzicht auf die Erhebung eines Kostenvorschusses ist mit dem vorliegenden Entscheid gegenstandslos geworden.</w:t>
      </w:r>
    </w:p>
    <w:p>
      <w:r>
        <w:rPr>
          <w:b/>
        </w:rPr>
        <w:t>E. 8</w:t>
      </w:r>
    </w:p>
    <w:p>
      <w:r>
        <w:t>Die Gesuche um Wiederherstellung der aufschiebenden Wirkung und um Anweisung der zuständigen Behörden, die Kontaktaufnahme mit den Behörden des Heimat- oder Herkunftsstaates sowie jegliche Datenweitergabe an dieselben zu unterlassen, ist infolge des direkten Entscheides in der Hauptsache gegenstandslos geworden, zumal vorsorgliche Massnahmen durch das Bundesverwaltungsgericht als solche nur für die Dauer des Beschwerdeverfahrens Wirkung entfalten können. Aufgrund der Akten ist im Übrigen nicht von einer Datenweitergabe auszugehen.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