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E-5841/2016 vom 12. Oktober 2016</w:t>
      </w:r>
    </w:p>
    <w:p>
      <w:r>
        <w:t>Bundesverwaltungsgericht, 2016-10-12, DE</w:t>
      </w:r>
    </w:p>
    <w:p>
      <w:r>
        <w:rPr>
          <w:b/>
        </w:rPr>
        <w:t xml:space="preserve">Quelle: </w:t>
      </w:r>
      <w:r>
        <w:t>https://mcp.opencaselaw.ch/entscheid/bvger_E-5841_2016</w:t>
      </w:r>
    </w:p>
    <w:p>
      <w:r>
        <w:t>FR: TAF E-5841/2016 du 12 octobre 2016</w:t>
      </w:r>
    </w:p>
    <w:p>
      <w:r>
        <w:t>IT: TAF E-5841/2016 del 12 ottobre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BVGE 2014/26 E. 5).</w:t>
      </w:r>
    </w:p>
    <w:p>
      <w:r>
        <w:rPr>
          <w:b/>
        </w:rPr>
        <w:t>E. 2.2</w:t>
      </w:r>
    </w:p>
    <w:p>
      <w:r>
        <w:t>Die Beschwerde hat aufschiebende Wirkung von Gesetzes wegen und die Vorinstanz hat sie nicht entzogen (Art. 55 Abs. 1 und 2 VwVG). Der Antrag betreffend aufschiebende Wirkung ist gegenstandslos.</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4.1</w:t>
      </w:r>
    </w:p>
    <w:p>
      <w:r>
        <w:t>Die Vorinstanz gelangt in der angefochtenen Verfügung zum Schluss, die Vorbringen der Beschwerdeführenden würden aufgrund der ungenügenden Intensität, der unbegründeten Furcht sowie der Möglichkeit der Inanspruchnahme staatlichen Schutzes den Anforderungen an die Flüchtlingseigenschaft gemäss Art. 3 AsylG nicht genügen. Es könne deshalb auf die Prüfung der Glaubhaftigkeit verzichtet werden, obwohl erhebliche Zweifel am Wahrheitsgehalt der Aussagen anzubringen seien.</w:t>
      </w:r>
    </w:p>
    <w:p>
      <w:r>
        <w:rPr>
          <w:b/>
        </w:rPr>
        <w:t>E. 4.2</w:t>
      </w:r>
    </w:p>
    <w:p>
      <w:r>
        <w:t>Die Beweiswürdigung der Vorinstanz ist nicht zu beanstanden. Die Beschwerdeführenden setzen sich damit nicht ansatzweise auseinander. Mit dem blossen Wiederholen des aktenkundigen Sachverhalts zeigen sie nicht auf, inwiefern die angefochtene Verfügung Bundesrecht verletzen oder den Sachverhalt rechtsfehlerhaft feststellen soll. Solches lässt sich auch nicht annehmen.</w:t>
      </w:r>
    </w:p>
    <w:p>
      <w:r>
        <w:rPr>
          <w:b/>
        </w:rPr>
        <w:t>E. 4.2.1</w:t>
      </w:r>
    </w:p>
    <w:p>
      <w:r>
        <w:t>So hält die Vorinstanz zutreffend fest, die Beschwerdeführenden hätten sich bei Problemen mit einer Privatperson an die heimatlichen Behörden wenden können. Die Behörden im Nordirak sind grundsätzlich schutzwillig und auch schutzfähig (BVGE 2008/4 E. 6.1 ff.). Gemäss eigener Angaben hätten die Beschwerdeführenden nicht einmal versucht, die Drohungen des Onkels den Behörden zu melden. Ihre Begründung, dass der Onkel der Beschwerdeführerin politisch mächtig sei, vermag dabei nicht zu überzeugen. Darüber hinaus sind die Drohungen des Onkels in ihrer Intensität nicht ausreichend, um asylrelevant zu sein. So gibt der Beschwerdeführer zu Protokoll, der Onkel seiner Ehefrau habe ihn selbst nie direkt bedroht, da er ihn gar nicht gekannt habe (SEM-Akten, A43/19 F73 f.). Auch die Beschwerdeführerin brachte lediglich vor, ihr Onkel habe ihr deswegen nur einmal gedroht. Weitere Drohungen habe er aber gegenüber ihrer Mutter ausgesprochen (SEM-Akten, A45/16 F61 f.). Es liegen somit keine hinreichenden Anhaltspunkte für eine konkrete Bedrohung vor, die bei jedem Menschen in vergleichbarer Lage Furcht vor Verfolgung und damit den Entschluss zur Flucht hervorrufen würden. Die angeblichen Todesdrohungen des Onkels der Beschwerdeführerin sind somit nicht asylrelevant.</w:t>
      </w:r>
    </w:p>
    <w:p>
      <w:r>
        <w:rPr>
          <w:b/>
        </w:rPr>
        <w:t>E. 4.2.2</w:t>
      </w:r>
    </w:p>
    <w:p>
      <w:r>
        <w:t>Ebenfalls korrekt hält die Vorinstanz fest, dass die Furcht der Beschwerdeführerin vor einer Zwangsverheiratung unbegründet sei. So habe ihr Onkel, bei dem sie selbst aufgewachsen sei, mit ihr lediglich ein paar Mal über dieses Thema gesprochen. Ausserdem sei sein Sohn, mit dem sie hätte verheiratet werden sollen, mit der Heirat ebenfalls nicht einverstanden gewesen (SEM-Akten, A45/16 F87 f.). Die Ausführungen der Beschwerdeführerin zur Frage, warum ihr Onkel sie nicht längst verheiratet habe, überzeugen dabei nicht (vgl. hierzu SEM-Akten, A45/16 F86). Unter diesen Umständen ist nicht von einer ernsthaften Absicht des Onkels auszugehen, die Beschwerdeführerin mit seinem Sohn zu verheiraten. Auch diesem Vorbringen fehlt es somit an der Asylrelevanz.</w:t>
      </w:r>
    </w:p>
    <w:p>
      <w:r>
        <w:rPr>
          <w:b/>
        </w:rPr>
        <w:t>E. 4.3</w:t>
      </w:r>
    </w:p>
    <w:p>
      <w:r>
        <w:t>Zusammenfassend haben die Beschwerdeführenden nichts vorgebracht, das geeignet wäre, ihre Flüchtlingseigenschaft nachzuweisen oder glaubhaft zu machen. Die Vorinstanz hat ihre Asylgesuche zu Recht abgelehnt.</w:t>
      </w:r>
    </w:p>
    <w:p>
      <w:r>
        <w:rPr>
          <w:b/>
        </w:rPr>
        <w:t>E. 5</w:t>
      </w:r>
    </w:p>
    <w:p>
      <w:r>
        <w:t>Gemäss Art. 44 AsylG verfügt das Staatssekretariat in der Regel die Wegweisung aus der Schweiz und ordnet den Vollzug an, wenn es das Asylgesuch ablehnt oder darauf nicht eintritt. Die Beschwerdeführenden verfügen weder über eine ausländerrechtliche Aufenthaltsbewilligung noch über einen Anspruch auf Erteilung einer solchen (vgl. BVGE 2009/50 E. 9). Die Wegweisung ist nicht zu beanstanden.</w:t>
      </w:r>
    </w:p>
    <w:p>
      <w:r>
        <w:rPr>
          <w:b/>
        </w:rPr>
        <w:t>E. 6.1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Da den Beschwerdeführenden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Akten noch aus den Aussagen der Beschwerdeführenden ergeben sich konkrete Anhaltspunkte dafür, dass sie für den Fall einer Ausschaffung in den Irak dort mit beachtlicher Wahrscheinlichkeit einer nach Art. 3 EMRK oder Art. 1 FoK verbotenen Strafe oder Behandlung ausgesetzt wären. Der Vollzug ist demnach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ist. Die Vorinstanz stellt zunächst fest, dass sich die Konfliktlage im Irak durch grosse Dynamik und Volatilität auszeichne, womit allgemeine Aussagen über die Sicherheits- und Menschenrechtslage rasch ihre Gültigkeit verlieren würden. Die Gewalt konzentriere sich jedoch auf den Zentral- und Südirak. Trotz grosser Flüchtlingswelle in die irakischen Nordprovinzen sei die Sicherheits- und Versorgungslage für Einheimische nicht derart gravierend, dass generell von einer konkreten Gefährdung im Sinne von Art. 83 Abs. 4 AuG gesprochen werden könne. Die Auseinandersetzungen würden sich auf Distrikte in der Provinz Ninawa um Mossul, Zumar, Sindschar, sowie südlich von Kirkuk auf die Provinzen Salah ad-Din und Diyala konzentrieren. Der Wegweisungsvollzug sei deshalb nach wie vor grundsätzlich zumutbar. Ebenfalls würden keine individuellen Gründe gegen die Zumutbarkeit des Wegweisungsvollzugs sprechen. Bezüglich des Beschwerdeführers könne auf den Einspracheentscheid des kantonalen Amts für Migration und Integration vom 25. März 2013 verwiesen werden, der mit Urteil des Bundesgerichts vom 13. Februar 2014 bestätigt worden sei. Seither hätten sich keine wesentlichen Veränderungen ergeben. Auch die Wegweisung von verheirateten Frauen sei als zumutbar zu erachten. Begünstigend hierfür sei, dass sich die Mutter und deren Brunder mit der Familie nach wie vor in C._______ aufhalten, womit ein soziales Beziehungsnetz vorliege. Sodann verfüge die Beschwerdeführerin über eine langjährige Schulausbildung, spreche die örtliche Sprache, sei im Nordirak sozialisiert worden und besitze die Staatsangehörigkeit. Die Beschwerdeführenden stammen aus der Provinz D._______. Sie vermögen der vorinstanzlichen Argumentation nichts entgegenzusetzen. Im Urteil E-3737/2015 vom 14. Dezember 2015 (als Referenzurteil publiziert) stellte das Bundesverwaltungsgericht fest, dass in den vier Provinzen der Autonomen Kurdischen Region (das KRG-Gebiet wird seit Anfang 2015 durch die Provinzen Dohuk, Erbil, Suleimaniya sowie der von Letzterer abgespalteten Provinz Halabja gebildet) heute nach wie vor nicht von einer Situation allgemeiner Gewalt im Sinn von Art. 83 Abs. 4 AuG auszugehen ist und keine konkreten Anhaltspunkte für die Annahme vorliegen, dies werde sich in absehbarer Zeit massgeblich verändern. Sowohl der Beschwerdeführer als auch die Beschwerdeführerin stammen ursprünglich aus der Autonomen Region Kurdistans, haben dort den grössten Teil ihres bisherigen Lebens verbracht und verfügen über ein soziales Netz (Familie, Freunde). In Übereinstimmung mit den vor­instanzlichen Erwägungen ist vorliegend von der Zumutbarkeit des Wegweisungsvollzugs auszugehen.</w:t>
      </w:r>
    </w:p>
    <w:p>
      <w:r>
        <w:rPr>
          <w:b/>
        </w:rPr>
        <w:t>E. 6.4</w:t>
      </w:r>
    </w:p>
    <w:p>
      <w:r>
        <w:t>Die Beschwerdeführenden verfügen über irakische Identitätskarten und es obliegt ihnen, sich - soweit erforderlich - bei der zuständigen Vertretung ihres Heimatlandes die für eine Rückkehr weitere notwendige Reisedokumente zu beschaffen (Art. 8 Abs. 4 AsylG; BVGE 2008/34 E. 12). Damit ist der Vollzug der Wegweisung auch möglich.</w:t>
      </w:r>
    </w:p>
    <w:p>
      <w:r>
        <w:rPr>
          <w:b/>
        </w:rPr>
        <w:t>E. 6.5</w:t>
      </w:r>
    </w:p>
    <w:p>
      <w:r>
        <w:t>Die Vorinstanz hat demnach zu Recht Wegweisungsvollzugshindernisse verneint. Die Anordnung einer vorläufigen Aufnahme fällt ausser Betracht (Art. 83 Abs. 1-4 AuG).</w:t>
      </w:r>
    </w:p>
    <w:p>
      <w:r>
        <w:rPr>
          <w:b/>
        </w:rPr>
        <w:t>E. 7</w:t>
      </w:r>
    </w:p>
    <w:p>
      <w:r>
        <w:t>Nach dem Gesagten ergibt sich, dass die angefochtene Verfügung Bundesrecht nicht verletzt und auch sonst nicht zu beanstanden ist (Art. 106 Abs. 1 AsylG). Die Beschwerde ist abzuweisen. Damit ist der Antrag betreffend Datenweitergabe gegenstandslos geworden. Was den Antrag auf Erlass einer separaten Verfügung bei bereits erfolgter Datenweitergabe anbelangt, ist festzustellen, dass den Akten keine entsprechenden Hinweise zu entnehmen sind.</w:t>
      </w:r>
    </w:p>
    <w:p>
      <w:r>
        <w:rPr>
          <w:b/>
        </w:rPr>
        <w:t>E. 8.1</w:t>
      </w:r>
    </w:p>
    <w:p>
      <w:r>
        <w:t>Die Beschwerdeführenden ersuchen um Gewährung der unentgeltlichen Prozessführung sowie Beiordnung einer amtlichen Rechtsvertretung. Aufgrund der vorstehenden Erwägungen ergibt sich, dass ihre Begehren als aussichtslos zu gelten haben. Damit ist eine der kumulativ zu erfüllenden Voraussetzungen nicht gegeben, weshalb den Gesuchen nicht stattzugeben ist (Art. 65 Abs. 1 und 2 VwVG).</w:t>
      </w:r>
    </w:p>
    <w:p>
      <w:r>
        <w:rPr>
          <w:b/>
        </w:rPr>
        <w:t>E. 8.2</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Das Gesuch um Verzicht auf die Erhebung eines Kostenvorschusses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