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E-5839/2022 vom 22. Dezember 2022</w:t>
      </w:r>
    </w:p>
    <w:p>
      <w:r>
        <w:t>Bundesverwaltungsgericht, 2022-12-22, DE</w:t>
      </w:r>
    </w:p>
    <w:p>
      <w:r>
        <w:rPr>
          <w:b/>
        </w:rPr>
        <w:t xml:space="preserve">Quelle: </w:t>
      </w:r>
      <w:r>
        <w:t>https://mcp.opencaselaw.ch/entscheid/bvger_E-5839_2022</w:t>
      </w:r>
    </w:p>
    <w:p>
      <w:r>
        <w:t>FR: TAF E-5839/2022 du 22 décembre 2022</w:t>
      </w:r>
    </w:p>
    <w:p>
      <w:r>
        <w:t>IT: TAF E-5839/2022 del 22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und Art. 31 VGG ist das Bundesverwaltungsge-richt zur Beurteilung von Beschwerden auf dem Gebiet des Asyls zuständig und entscheidet über diese in der Regel - und auch vorliegend - endgültig (vgl.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Der Beschwerdeführer rügt eine Verletzung des Untersuchungsgrundsatzes und des rechtlichen Gehörs sowie eine unrichtige und unvollständige Feststellung des Sachverhalts. Er macht im Wesentlichen geltend, die Vorinstanz habe sich weder konkret mit der aktuellen Situation in Kroatien im Allgemeinen auseinandergesetzt noch die individuelle Gefahr für ihn in Kroatien geprüft. Angesichts der Erkenntnisse zur allgemeinen Situation von Asylsuchenden in Kroatien und der von ihm geschilderten Vorfälle wäre das SEM gehalten gewesen, zu prüfen, ob in Kroatien systemische Mängel oder zwingende Gründe für die Ausübung des Selbsteintrittsrechts vorliegen, was in der Verfügung entsprechend zu begründen gewesen wäre. Diese formellen Rügen sind vorab zu beurteilen.</w:t>
      </w:r>
    </w:p>
    <w:p>
      <w:r>
        <w:rPr>
          <w:b/>
        </w:rPr>
        <w:t>E. 4.2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 Der Anspruch auf rechtliches Gehör (Art. 29 VwVG) umfasst das Recht des Betroffenen, sich vor Erlass eines in seine Rechtsstellung eingreifenden Entscheids zur Sache äussern zu können (Art. 30 Abs. 1 VwVG). Er verlangt von der Behörde, dass sie die Vorbringen des Betroffenen tatsächlich hört, ernsthaft prüft und in ihrer Entscheidfindung angemessen berücksichtigt (Art. 32 Abs. 1 VwVG).</w:t>
      </w:r>
    </w:p>
    <w:p>
      <w:r>
        <w:rPr>
          <w:b/>
        </w:rPr>
        <w:t>E. 4.3</w:t>
      </w:r>
    </w:p>
    <w:p>
      <w:r>
        <w:t>Entgegen den Ausführungen des Beschwerdeführers hat sich die Vorinstanz im angefochtenen Entscheid mit der allgemeinen Lage von Asylsuchenden in Kroatien auseinandergesetzt und einlässlich begründet, aufgrund welcher Informationen sie zur Schlussfolgerung gelangt ist, es liege im kroatischen Asylsystem keine Gefahr einer unmenschlichen oder entwürdigenden Behandlung im Sinne von Artikel 4 der Charta der Grundrechte der Europäischen Union (2012/C 326/02, nachfolgend: EU-Grundrechtecharta) und Art. 3 EMRK vor (S. 3 f. der angefochtenen Verfügung). Zudem hat sie ausdrücklich Stellung zur Kritik an der Lage in Kroatien bezogen. Allein der Umstand, dass der Beschwerdeführer die Lageeinschätzung des SEM und des Bundesverwaltungsgerichts betreffend das Asyl- und Aufnahmeverfahren in Kroatien nicht teilt, stellt weder eine Verletzung des Untersuchungsgrundsatzes noch des rechtlichen Gehörs dar. Das SEM hat ferner auch die individuelle Situation des Beschwerdeführers bei der Entscheidfindung berücksichtigt (S. 5 f. der angefochtenen Verfügung). Beim Beschwerdeführer handelt es sich offensichtlich nicht um eine vulnerable Person, sondern um einen alleinstehenden Mann ohne nennenswerte gesundheitliche Beschwerden, welcher Kroatien bereits nach vier Tagen wieder verlassen hat, ohne die Behandlung seines Asylgesuchs abzuwarten. Es ist nicht ersichtlich, welche weiteren Abklärungen die Vorinstanz im vorliegenden Zuständigkeitsverfahren hätte tätigen sollen. Somit liegt weder eine Verletzung des Untersuchungsgrundsatzes noch des rechtlichen Gehörs vor.</w:t>
      </w:r>
    </w:p>
    <w:p>
      <w:r>
        <w:rPr>
          <w:b/>
        </w:rPr>
        <w:t>E. 4.4</w:t>
      </w:r>
    </w:p>
    <w:p>
      <w:r>
        <w:t>Nach dem Gesagten erweisen sich die verfahrensrechtlichen Rügen des Beschwerdeführers als unbegründet. Der sinngemäss gestellte Eventualantrag auf Rückweisung der Sache an die Vorinstanz zur Neubeurteilung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(erneute) Zuständigkeitsprüfung nach Kapitel III Dublin-III-VO mehr statt. Die Zuständigkeit beziehungsweise die Verpflichtung des Mitgliedstaates zur Wiederaufnahme ergibt sich direkt aus Art. 18 Abs. 1 Bst. b-d beziehungsweise Art. 20 Abs. 5 Dublin-III-VO (vgl. Urteil des Gerichtshofs der Europäischen Union [EuGH; Grosse Kammer] vom 2. April 2019, H. und R., C 582/17 und C-583/17, EU:C:2019:280, Rn. 47-50; BVGE 2019 VI/7 E. 4-6, 2017 VI/5 E. 6.2 und 8.2.1 m.w.H.).</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w:t>
      </w:r>
    </w:p>
    <w:p>
      <w:r>
        <w:t>Ein Abgleich der Fingerabdrücke des Beschwerdeführers mit der Fingerabdruck-Datenbank ergab, dass dieser am 28. Oktober 2022 in Kroatien ein Asylgesuch gestellt hatte. Das SEM ersuchte deshalb die kroatischen Behörden um Wiederaufnahme des Beschwerdeführers. Nachdem diese dem Gesuch um Rückübernahme innert der in Art. 25 Abs. 1 Dublin-III-VO festgelegten Frist zugestimmt haben, ist die Zuständigkeit Kroatiens zur Durchführung des Asylverfahrens grundsätzlich gegeben. Daran ändert auch der Umstand nichts, dass die Zustimmung gestützt auf die Bestimmung von Art. 20 Abs. 5 Dublin-III-VO erfolgte (vgl. hierzu etwa die Urteile BVGer E-4341/2022 vom 8. Dezember 2022 E. 4.3, D-5623/2022 vom 12. Dezember 2022 E. 5 oder F-5543/2022 vom 7. Dezember 2022 E. 3.4).</w:t>
      </w:r>
    </w:p>
    <w:p>
      <w:r>
        <w:rPr>
          <w:b/>
        </w:rPr>
        <w:t>E. 7.1</w:t>
      </w:r>
    </w:p>
    <w:p>
      <w:r>
        <w:t>Eine Anwendung von Art. 3 Abs. 2 Dublin-III-VO ist vorliegend nicht gerechtfertigt, da es keine wesentlichen Gründe für die Annahme gibt, das Asylverfahren und die Aufnahmebedingungen für Asylsuchende in Kroatien würden systemische Schwachstellen aufweisen, die eine Gefahr einer unmenschlichen oder entwürdigenden Behandlung im Sinn von Art. 4 der EU-Grundrechtecharta mit sich bringen würden. Dies aus den folgenden Gründen:</w:t>
      </w:r>
    </w:p>
    <w:p>
      <w:r>
        <w:rPr>
          <w:b/>
        </w:rPr>
        <w:t>E. 7.1.1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Vorinstanz hat zutreffend dargelegt, dass aktuell, auch unter Würdigung von kritischen Berichten nationaler und internationaler Organisationen bezüglich des kroatischen Asylverfahrens, im Bereich der Wiederaufnahmeverfahren keine Gründe für die Annahme vorliegen, das Asylverfahren und die Aufnahmebedingungen für Antragstellende in Kroatien würden systemische Schwachstellen im Sinn von Art. 3 Abs. 2 Sätze 2 und 3 Dublin-III-VO aufweisen (vgl. dazu die oben zitierten Urteile BVGer E-4341/2022 E. 6.3, D-5623/2022 E. 6.1 und F-5543/2022 E. 4).</w:t>
      </w:r>
    </w:p>
    <w:p>
      <w:r>
        <w:rPr>
          <w:b/>
        </w:rPr>
        <w:t>E. 7.1.2</w:t>
      </w:r>
    </w:p>
    <w:p>
      <w:r>
        <w:t>Auch unter Berücksichtigung der vom Beschwerdeführer anlässlich des Dublin-Gesprächs vom 25. November 2022 und in der Beschwerdeschrift geschilderten Erlebnisse ist nicht davon auszugehen, Kroatien verstosse systematisch gegen seine vertraglichen Verpflichtungen. Die vom Beschwerdeführer für die Zeit seines Aufenthaltes in Kroatien geltend gemachte schlechte Behandlung rechtfertigt es nicht, davon auszugehen, dass er bei einer Rückkehr mit hoher Wahrscheinlichkeit Opfer einer unmenschlichen oder erniedrigenden Behandlung im Sinn von Art. 3 EMRK, Art. 3 FoK oder Art. 4 EU-Grundrechtecharta wird. Bei allfälligem Fehlverhalten einzelner Beamter könnte er sich zudem an die zuständigen kroatischen Stellen wenden. Es ist auch nicht davon auszugehen, dass er bei einer Wegweisung nach Kroatien in eine existenzielle Notlage geraten könnte.</w:t>
      </w:r>
    </w:p>
    <w:p>
      <w:r>
        <w:rPr>
          <w:b/>
        </w:rPr>
        <w:t>E. 7.1.3</w:t>
      </w:r>
    </w:p>
    <w:p>
      <w:r>
        <w:t>In der Beschwerde werden des Weiteren die sogenannten Push-backs thematisiert. Wegen dieser Ereignisse sieht sich Kroatien schon seit geraumer Zeit mit Vorwürfen konfrontiert. Wie in der angefochtenen Verfügung ausführlich und zutreffend festgestellt wird (vgl. dort S. 3 f.), stehen solche Ereignisse indessen offensichtlich in Zusammenhang mit illegalen Einreisen nach Kroatien insbesondere von Bosnien und Herzegowina sowie von Serbien aus. Sie betreffen demnach die Aussengrenzen Kroatiens zu seinen Nachbarstaaten und die Frage des Zugangs zum Asylverfahren respektive die Möglichkeit, in Kroatien durch die Asylgesuchstellung ein Asylverfahren einzuleiten. Damit ist aber nichts zur vorliegend interessierenden Situation der Rückkehr nach Kroatien nach einer Asylantragstellung gesagt. Bei einer Rücküberstellung nach Kroatien würde der Beschwerdeführer auf legalem Weg in die Hauptstadt Zagreb überstellt. Die Vorinstanz hat eine Einzelfallprüfung vorgenommen und ist unter Verweis auf Abklärungen durch die Schweizer Botschaft in Kroatien zu Recht zum Schluss gekommen, dass Personen, welche im Rahmen eines Dublin-Verfahrens nach Kroatien - als für die Asylgesuchprüfung zuständigen Mitgliedstaat - zurückgeführt werden, nicht von der problematischen Push-back-Praxis betroffen sind (vgl. Urteil des BVGer E-5787/2022 vom 19. Dezember 2022 E. 7.4 m.w.H.).</w:t>
      </w:r>
    </w:p>
    <w:p>
      <w:r>
        <w:rPr>
          <w:b/>
        </w:rPr>
        <w:t>E. 7.2</w:t>
      </w:r>
    </w:p>
    <w:p>
      <w:r>
        <w:t>Vorliegend gebietet sich auch kein Selbsteintritt nach Art. 17 Abs. 1 erster Satz Dublin-III-VO beziehungsweise Art. 29a Abs. 3 AsylV 1.</w:t>
      </w:r>
    </w:p>
    <w:p>
      <w:r>
        <w:rPr>
          <w:b/>
        </w:rPr>
        <w:t>E. 7.2.1</w:t>
      </w:r>
    </w:p>
    <w:p>
      <w:r>
        <w:t>Der Beschwerdeführer vermag nicht darzutun, dass die ihm bei einer Rückführung nach Kroatien zu erwartenden Bedingungen derart schlecht sind, dass sie zu einer Verletzung von Art. 3 EMRK führen könnten. Bei einer allfälligen vorübergehenden Einschränkung der ihm zustehenden Aufnahmebedingungen könnte er sich nötigenfalls an die kroatischen Behörden wenden und seine Rechte auf dem Rechtsweg einfordern (vgl. Art. 26 Aufnahmerichtlinie). Dies gilt auch in Bezug auf die geltend gemachte Gewalt seitens der kroatischen Behörden.</w:t>
      </w:r>
    </w:p>
    <w:p>
      <w:r>
        <w:rPr>
          <w:b/>
        </w:rPr>
        <w:t>E. 7.2.2</w:t>
      </w:r>
    </w:p>
    <w:p>
      <w:r>
        <w:t>Des Weiteren liegen keine Anhaltspunkte vor, wonach die Gesundheit des Beschwerdeführers bei einer Überstellung nach Kroatien ernsthaft gefährdet würde, zumal der Beschwerdeführer keine gesundheitlichen Beschwerden geltend macht. Sollte er nach der Rückkehr nach Kroatien eine medizinische Behandlung benötigen, ist darauf hinzuweisen, dass die Mitgliedstaaten verpflichtet sind, den Antragstellenden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psychologischer Betreuung, zu gewähren (Art. 19 Abs. 2 Aufnahmerichtlinie). Es liegen keine Hinweise vor, wonach Kroatien dem Beschwerdeführer eine allenfalls erforderliche adäquate medizinische Behandlung verweigern würde. Es liegen mithin keine Gründe für einen zwingenden Selbsteintritt der Schweiz vor.</w:t>
      </w:r>
    </w:p>
    <w:p>
      <w:r>
        <w:rPr>
          <w:b/>
        </w:rPr>
        <w:t>E. 7.2.3</w:t>
      </w:r>
    </w:p>
    <w:p>
      <w:r>
        <w:t>Soweit der Beschwerdeführer sinngemäss das Vorliegen von "humanitären Gründen" geltend macht,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zumal den vorliegenden Akten auch keine Hinweise auf eine familiäre Konstellation des Beschwerdeführers zu den in der Schweiz wohnhaften Verwandten zu entnehmen ist, die von der Vorinstanz zu berücksichtigen gewesen wäre (vgl. BVGE 2018 VI/7 E. 8). Das Gericht enthält sich deshalb in diesem Zusammenhang weiterer Äusserungen.</w:t>
      </w:r>
    </w:p>
    <w:p>
      <w:r>
        <w:rPr>
          <w:b/>
        </w:rPr>
        <w:t>E. 7.3</w:t>
      </w:r>
    </w:p>
    <w:p>
      <w:r>
        <w:t>Es sind weder völkerrechtliche Vollzugshindernisse, welche die Schweiz zum Selbsteintritt verpflichten würden, noch Rechtsfehler bei der Ermessensbetätigung ersichtlich. Damit liegt kein Grund für einen Selbsteintritt der Schweiz gemäss Art. 29a Abs. 3 AsylV 1 in Verbindung mit Art. 17 Dublin-III-VO vor. Kroatien bleibt somit zuständiger Mitgliedstaat gemäss Dublin-III-VO und ist verpflichtet, den Beschwerdeführer wiederaufzunehmen.</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 weshalb sich weitere Ausführungen hinsichtlich des in der Beschwerde gestellten Antrags erübrigen.</w:t>
      </w:r>
    </w:p>
    <w:p>
      <w:r>
        <w:rPr>
          <w:b/>
        </w:rPr>
        <w:t>E. 9</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10.1</w:t>
      </w:r>
    </w:p>
    <w:p>
      <w:r>
        <w:t>Der am 19. Dezember 2022 superprovisorisch angeordnete Vollzugsstopp fällt mit dem vorliegenden Urteil dahin.</w:t>
      </w:r>
    </w:p>
    <w:p>
      <w:r>
        <w:rPr>
          <w:b/>
        </w:rPr>
        <w:t>E. 10.2</w:t>
      </w:r>
    </w:p>
    <w:p>
      <w:r>
        <w:t>Mit dem Entscheid in der Hauptsache werden die Gesuche um Erteilung der aufschiebenden Wirkung und um Verzicht auf die Erhebung eines Kostenvorschusses gegenstandslos.</w:t>
      </w:r>
    </w:p>
    <w:p>
      <w:r>
        <w:rPr>
          <w:b/>
        </w:rPr>
        <w:t>E. 11.1</w:t>
      </w:r>
    </w:p>
    <w:p>
      <w:r>
        <w:t>Das mit der Beschwerde gestellte Gesuch um Gewährung der unentgeltlichen Prozessführung ist ungeachtet der Frage der prozessualen Bedürftigkeit abzuweisen, da die Begehren - wie sich aus den vorstehenden Erwägungen ergibt - als aussichtslos zu bezeichnen waren, weshalb die Voraussetzungen von Art. 65 Abs. 1 VwVG nicht erfüllt sind.</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