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E-5833/2020 vom 26. November 2020</w:t>
      </w:r>
    </w:p>
    <w:p>
      <w:r>
        <w:t>Bundesverwaltungsgericht, 2020-11-26, DE</w:t>
      </w:r>
    </w:p>
    <w:p>
      <w:r>
        <w:rPr>
          <w:b/>
        </w:rPr>
        <w:t xml:space="preserve">Quelle: </w:t>
      </w:r>
      <w:r>
        <w:t>https://mcp.opencaselaw.ch/entscheid/bvger_E-5833_2020</w:t>
      </w:r>
    </w:p>
    <w:p>
      <w:r>
        <w:t>FR: TAF E-5833/2020 du 26 novembre 2020</w:t>
      </w:r>
    </w:p>
    <w:p>
      <w:r>
        <w:t>IT: TAF E-5833/2020 del 26 novembre 2020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48 Abs. 1 VwVG). Auf die im Übrigen frist- und formgerecht eingereichte Beschwerde ist einzutreten (Art. 108 Abs. 3 AsylG und Art. 52 Abs. 1 VwVG).</w:t>
      </w:r>
    </w:p>
    <w:p>
      <w:r>
        <w:rPr>
          <w:b/>
        </w:rPr>
        <w:t>E. 1.3</w:t>
      </w:r>
    </w:p>
    <w:p>
      <w:r>
        <w:t>Gemäss Art. 111 Bst. e AsylG entscheidet der Richter respektive die Richterin bei offensichtlich begründeten Beschwerden in einzelrichterlicher Zuständigkeit mit Zustimmung eines zweiten Richters beziehungsweise einer zweiten Richterin. Da es sich vorliegend - wie nachstehend aufzuzeigen sein wird - um eine solche handelt, ist der Beschwerdeentscheid nur summarisch zu begründen (vgl. Art. 111a Abs. 2 AsylG). Darüber hinaus wird vorliegend auch auf die Durchführung eines Schriftenwechsels verzichtet (vgl. Art. 111a Abs. 1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w:t>
      </w:r>
    </w:p>
    <w:p>
      <w:r>
        <w:t>Ein Abgleich der Fingerabdrücke des Beschwerdeführers mit der «Eurodac»-Datenbank ergab, dass dieser am 28. Februar 2017 in B._______ ein Asylgesuch gestellt hat (SEM-Akten A8). Nachdem das SEM die italienischen Behörden um Übernahme des Beschwerdeführers ersuchte und diese zustimmten, ist die grundsätzliche Zuständigkeit Italiens somit gegeben. Dies wird vom Beschwerdeführer auch nicht bestritten.</w:t>
      </w:r>
    </w:p>
    <w:p>
      <w:r>
        <w:rPr>
          <w:b/>
        </w:rPr>
        <w:t>E. 5.1</w:t>
      </w:r>
    </w:p>
    <w:p>
      <w:r>
        <w:t>In der Beschwerde wird gerügt, die Vorinstanz habe den Sachverhalt, was die gesundheitliche Situation des Beschwerdeführers betreffe, nicht hinreichend abgeklärt, und damit den Untersuchungsgrundsatz im Sinne von Art. 12 VwVG verletzt. Zudem habe sie die Möglichkeit eines allfälligen Selbsteintritts nicht korrekt geprüft und ihren Ermessenspielraum nicht rechtsgenüglich ausgeschöpft.</w:t>
      </w:r>
    </w:p>
    <w:p>
      <w:r>
        <w:rPr>
          <w:b/>
        </w:rPr>
        <w:t>E. 5.2</w:t>
      </w:r>
    </w:p>
    <w:p>
      <w:r>
        <w:t>Der Untersuchungsgrundsatz gehört zu den allgemeinen Grundsätzen des Verwaltungs- beziehungsweise Asylverfahrens (Art.12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w:t>
      </w:r>
    </w:p>
    <w:p>
      <w:r>
        <w:rPr>
          <w:b/>
        </w:rPr>
        <w:t>E. 5.3</w:t>
      </w:r>
    </w:p>
    <w:p>
      <w:r>
        <w:t>In der Beschwerde wird vorgebracht, in der angefochtenen Verfügung werde nicht erwähnt, dass der Beschwerdeführer nach wie vor in Behandlung sei und diese dringend weitergeführt werden müsse. Der Beschwerdeführer leide an (...). Er gehe alle zehn Tage zum Arzt zur Nachkontrolle und sei auf eine regelmässige Medikamenteneinnahme angewiesen, zumal eine Operation nicht möglich sei. Die Ärzte hätten ihm berichtet, eine eigentlich notwendige Operation könne bei ihm nicht durchgeführt werden, da sie aufgrund seiner schwachen Organfunktionen für ihn lebensgefährlich wäre. Um diese Krankheit erfolgreich zu behandeln, sei der Beschwerdeführer auf eine regelmässige Medikamenteneinnahme und Nachkontrollen angewiesen. Die Vorinstanz habe es unterlassen, gründlich abzuklären, welche Behandlung und medizinischen Massnahmen notwendig erschienen. In der angefochtenen Verfügung werde der Sachverhalt nur pauschal abgehandelt und nicht ausreichend gewürdigt. Eine Überstellung nach Italien hätte schwerwiegende Folgen für die Gesundheit des Beschwerdeführers, da es in Italien keine ausreichende medizinische Infrastruktur gebe und die Unterbringung für besonders vulnerable Personen nicht garantiert sei. Eine Überstellung würde demnach eine Verletzung von Art. 3 EMRK darstellen. Die Vorinstanz habe die Vulnerabilität des Beschwerdeführers in ihrem Wiederaufnahmegesuch (Standardformular) nicht erwähnt. Die Sicherstellung einer individuellen medizinischen Betreuung und Abstimmung der Medikamente und der Zugang zu einer weiterführenden Behandlung für den Beschwerdeführer seien vorliegend aber dringend erforderlich.</w:t>
      </w:r>
    </w:p>
    <w:p>
      <w:r>
        <w:rPr>
          <w:b/>
        </w:rPr>
        <w:t>E. 6.1</w:t>
      </w:r>
    </w:p>
    <w:p>
      <w:r>
        <w:t>Die Vorinstanz hat bezüglich des gesundheitlichen Zustands des Beschwerdeführers in der angefochtenen Verfügung festgehalten, es seien zahlreiche Medizinalakten betreffend den gesundheitlichen Zustand des Beschwerdeführers aktenkundig, welche zeigten, dass man sich seinen gesundheitlichen Problemen angenommen habe und er seitens der Pflegefachkräfte des Bundesasylzentrums medikamentös begleitet werde. Gemäss Ausführungen der internen Pflegefachkräfte vom 21. und 28. Oktober 2020 habe der Beschwerdeführer vom Resultat der radiologischen Untersuchungen Kenntnis genommen und dieses mit dem Hausarzt des E._______ besprochen. Demgemäss verspüre der Beschwerdeführer andauernde Schmerzen in (...), welche medikamentös behandelt würden, da ein Eingriff nicht möglich sei. Darüber hinaus sei er wegen (...) Behandlung. Am 27. Oktober 2020 sei er positiv auf das COVID-19 Virus getestet worden und bis zum 6. November 2020 in Isolation gewesen. Italien verfüge über eine ausreichende medizinische Infrastruktur und sei gemäss Art. 19 Abs. 1 der Aufnahmerichtlinie verpflichtet, dem Beschwerdeführer bei Bedarf die erforderliche medizinische Versorgung zu gewähren, welche zumindest die Notversorgung und die unbedingt erforderliche Behandlung von Krankheiten und schweren psychischen Störungen umfasse. Es sei im Rahmen des Dublin-Systems davon auszugehen, dass der zuständige Dublin-Staat angemessene medizinische Versorgungsleistungen erbringen könne und den Zugang zu notwendiger medizinischer Behandlung gewährleiste. Es lägen dem SEM keine Hinweise vor, wonach Italien dem Beschwerdeführer eine medizinische Behandlung verweigert hätte oder zukünftig verweigern würde. Der Beschwerdeführer habe selbst erwähnt, in Italien in ärztlicher Behandlung gewesen zu sein. Was die Befürchtung angehe, nach der Rückkehr von einer allfälligen medizinischen Versorgung in Italien ausgeschlossen zu sein, richte sich Art und Umfang der Unterstützung, auf welche er in Italien Anspruch habe, nach der Aufnahmerichtlinie. Sein Asylverfahren in Italien sei nicht abgeschlossen, weshalb er bei benötigter ärztlicher Hilfe gehalten sei, sich an die zuständigen medizinischen Einrichtungen zu wenden. Es lägen beim Beschwerdeführer keine gesundheitlichen Beeinträchtigungen vor, die einer Überstellung nach Italien entgegenstünden. Für das weitere Verfahren sei einzig die Reisefähigkeit ausschlaggebend, die erst kurz vor der Überstellung definitiv beurteilt werde. Seinem Gesundheitszustand werde dabei Rechnung getragen und die medizinischen Unterlagen und gegebenenfalls Medikamente in angemessener Menge mitgegeben. Es lägen damit keine Gründe für die Anwendung der Souveränitätsklausel vor.</w:t>
      </w:r>
    </w:p>
    <w:p>
      <w:r>
        <w:rPr>
          <w:b/>
        </w:rPr>
        <w:t>E. 6.2</w:t>
      </w:r>
    </w:p>
    <w:p>
      <w:r>
        <w:t>Der medizinische Sachverhalt präsentiert sich gemäss Aktenlage wie folgt: Beurteilung im Radiologiebericht des C._______ (vom 30.7.2020): «(...). Ergänzende CT Thorax mit Kontrastmittel empfohlen.» (SEM-Akten A20/2). Befund des Röntgeninstituts D._______ (vom 17.8.2020) CT Thorax: «(...)» In der Woche (...) werde eine grobe Darstellung der anatomischen Situation und des (...) mittels MRT-Untersuchung des Thorax durchgeführt (SEM-Akten A24). Befund des Röntgeninstituts D._______ (vom 27.8.2020) Röntgen Femur links, MRT des Thorax: «(...)» (SEM-Akten A27).</w:t>
      </w:r>
    </w:p>
    <w:p>
      <w:r>
        <w:rPr>
          <w:b/>
        </w:rPr>
        <w:t>E. 6.3</w:t>
      </w:r>
    </w:p>
    <w:p>
      <w:r>
        <w:t>Weitere ärztliche Abklärungen oder Diagnosen sind nicht aktenkundig. In der Medikamentenliste der F._______, welche für die Betreuung zuständig ist, ist einzig das Medikament (...) (in der Dosierung [...]) verzeichnet, wobei es sich um ein schmerzstillendes Medikament handelt (SEM-Akten A27). In den Akten finden sich weder eine abschliessende Diagnose noch ein Behandlungsplan. Es erschliesst sich dem Gericht daher nicht, wie akut die medizinischen Probleme des Beschwerdeführers tatsächlich sind und wie diese behandelt werden müssen. Gemäss Aussagen des Beschwerdeführers könne bei ihm keine Operation vorgenommen werden. Eine solche Beurteilung von ärztlicher Seite findet sich nicht in den Akten. Es bleibt unklar, um was für eine Operation es sich dabei handeln würde (beispielsweise um die chronischen (...)schmerzen zu beseitigen). Nicht klar ist auch, ob der Beschwerdeführer zwingend täglich auf die Einnahme des Schmerzmittels angewiesen ist, oder dieses nur bei Bedarf - wenn die Schmerzen ansonsten nicht erträglich sind - eingenommen wird. Die vom Beschwerdeführer geltend gemachten ärztlichen Nachkontrollen in Abständen von jeweils zehn Tagen sind aus den Akten nicht ersichtlich. Es ist nicht klar, worum es sich dabei handelt, beziehungsweise im Zusammenhang mit welchen seiner Beschwerden ([...]) diese stehen. Damit erweist sich vorliegend der medizinische Sachverhalt als unzureichend erstellt.</w:t>
      </w:r>
    </w:p>
    <w:p>
      <w:r>
        <w:rPr>
          <w:b/>
        </w:rPr>
        <w:t>E. 6.4</w:t>
      </w:r>
    </w:p>
    <w:p>
      <w:r>
        <w:t>Im Referenzurteil E-962/2019 vom 17. Dezember 2019 hat das Bundesverwaltungsgericht strengere Kriterien für Dublin-Überstellungen von schwer erkrankten Asylsuchenden, die sofort nach der Ankunft in Italien auf lückenlose medizinische Versorgung angewiesen sind, beschlossen und das SEM verpflichtet, individuelle Zusicherungen betreffend die Gewährleistung der nötigen medizinischen Versorgung und Unterbringung bei den italienischen Behörden einzuholen, weil ein nahtloser Zugang zur medizinischen Versorgung in Italien derzeit nicht in jedem Fall mit Sicherheit gewährleistet sei (vgl. u.a. Urteile des BVGer D-2846/2020 vom 16. Juli 2020 E. 6.2.1, F-1945/2020 vom 23. April 2020 E. 9.6). Vor dem Hintergrund des unvollständig festgestellten medizinischen Sachverhalts kann vorliegend nicht beurteilt werden, ob der Beschwerdeführer - wie geltend gemacht - weiterhin dringend auf eine Behandlung angewiesen ist. Es steht nicht fest, welche Auswirkungen eine fehlende Behandlung auf die Gesundheit des Beschwerdeführers hätte. Aufgrund dessen kann auch nicht darüber befunden werden, ob die schweizerischen Behörden konkrete Garantien im Sinne des Referenzurteils E-962/2019 vom 17. Dezember 2019 von Seiten der italienischen Behörden hätten einholen oder gar die Souveränitätsklausel hätten anwenden müssen.</w:t>
      </w:r>
    </w:p>
    <w:p>
      <w:r>
        <w:rPr>
          <w:b/>
        </w:rPr>
        <w:t>E. 6.5</w:t>
      </w:r>
    </w:p>
    <w:p>
      <w:r>
        <w:t>Gemäss Art. 61 Abs.1 VwVG entscheidet das Bundesverwaltungsgericht in der Sache selbst oder weist diese ausnahmsweise mit verbindlichen Weisungen an die Vorinstanz zurück. Eine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2015/4 E.3.3 m.w.H.). Der Umfang der Sachverhaltsabklärungen und die gegenüber der Vorinstanz engere Kognition bei der Handhabung des Selbsteintrittsrechts (vgl. BVGE 2015/9 E. 7 und 8) verbietet vorliegend die Herstellung der Entscheidreife durch das Bundesverwaltungsgericht selbst. Die angefochtene Verfügung ist daher aufzuheben und die Sache an die Vorinstanz zu ergänzenden Sachverhaltsabklärungen und zu einer Neubeurteilung zurückzuweisen (vgl. auch BVGE 2016/2 E. 4.4; zuletzt bestätigt in Urteil des BVGer F-1968/2020 vom 4. August 2020 E. 8.2). Die Vorinstanz wird eine fachärztliche Stellungnahme zum Gesundheitszustand des Beschwerdeführers und zu den möglichen Konsequenzen eines allfällig verzögerten Zugangs zu einer adäquaten medizinischen Versorgung in Italien einholen müssen. Diese hat die allfälligen Auswirkungen einer Reduktion der ärztlichen Betreuung auf eine Notfallversorgung respektive die Auswirkungen einer zeitweiligen Unterbrechung der Behandlung auf den körperlichen Gesundheitszustand des Beschwerdeführers zu beurteilen.</w:t>
      </w:r>
    </w:p>
    <w:p>
      <w:r>
        <w:rPr>
          <w:b/>
        </w:rPr>
        <w:t>E. 7</w:t>
      </w:r>
    </w:p>
    <w:p>
      <w:r>
        <w:t>Die Beschwerde erweist sich als begründet. Sie ist - soweit damit die Aufhebung der angefochtenen Verfügung und die Rückweisung der Sache an die Vorinstanz beantragt werden - gutzuheissen. Die Verfügung vom 12. November 2020 ist aufzuheben und die Sache zur ergänzenden Sachverhaltsermittlung sowie zu neuem Entscheid an die Vorinstanz zurückzuweisen.</w:t>
      </w:r>
    </w:p>
    <w:p>
      <w:r>
        <w:rPr>
          <w:b/>
        </w:rPr>
        <w:t>E. 8.1</w:t>
      </w:r>
    </w:p>
    <w:p>
      <w:r>
        <w:t>Bei diesem Ausgang des Verfahrens sind keine Kosten zu erheben (Art. 63 Abs. 1 und 2 VwVG). Das Gesuch um Gewährung der unentgeltlichen Prozessführung ist folglich gegenstandslos geworden.</w:t>
      </w:r>
    </w:p>
    <w:p>
      <w:r>
        <w:rPr>
          <w:b/>
        </w:rPr>
        <w:t>E. 8.2</w:t>
      </w:r>
    </w:p>
    <w:p>
      <w:r>
        <w:t>Dem vertretenen Beschwerdeführer ist für das vorliegende Verfahren keine Parteientschädigung zuzusprechen (Art. 111ater i.V.m. Art. 102f ff. AsylG).</w:t>
      </w:r>
    </w:p>
    <w:p>
      <w:r>
        <w:rPr>
          <w:b/>
        </w:rPr>
        <w:t>E. 8.3</w:t>
      </w:r>
    </w:p>
    <w:p>
      <w:r>
        <w:t>Mit vorliegendem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