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E-5830/2015 vom 2. Mai 2016</w:t>
      </w:r>
    </w:p>
    <w:p>
      <w:r>
        <w:t>Bundesverwaltungsgericht, 2016-05-02, FR</w:t>
      </w:r>
    </w:p>
    <w:p>
      <w:r>
        <w:rPr>
          <w:b/>
        </w:rPr>
        <w:t xml:space="preserve">Quelle: </w:t>
      </w:r>
      <w:r>
        <w:t>https://mcp.opencaselaw.ch/entscheid/bvger_E-5830_2015</w:t>
      </w:r>
    </w:p>
    <w:p>
      <w:r>
        <w:t>FR: TAF E-5830/2015 du 2 mai 2016</w:t>
      </w:r>
    </w:p>
    <w:p>
      <w:r>
        <w:t>IT: TAF E-5830/2015 del 2 maggio 2016</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agir (cf. art. 48 al. 1 PA). Présenté dans la forme (art. 52 al. 1 PA) et le délai (art. 108 al. 1 LAsi) prescrits par la loi, le recours est, sur ces points, recevable. Le Tribunal relève que les intéressés ont omis de joindre à leur recours la décision attaquée, ainsi que le prévoit l'art. 52 al. 1 PA. Toutefois, celle-ci figure dans le dossier de l'autorité intimée. Par conséquent, cette omission ne porte pas préjudice à la recevabilité du recours pour ce motif, sous peine de formalisme excessif (cf. ATF 116 V 353 consid. 3).</w:t>
      </w:r>
    </w:p>
    <w:p>
      <w:r>
        <w:rPr>
          <w:b/>
        </w:rPr>
        <w:t>E. 1.3</w:t>
      </w:r>
    </w:p>
    <w:p>
      <w:r>
        <w:t>Cela étant, la mandataire n'a pas attesté de ses pouvoirs de représentation pour former recours auprès du Tribunal par la production d'une procuration écrite. Néanmoins, C._______ a été l'interlocuteur du SEM tout au long de la procédure de première instance, entamée en 2012 déjà ; de plus, elle est la soeur des recourants. Enfin, l'autorité intimée a renoncé, à titre exceptionnel, à la production d'une procuration ou d'un document attestant qu'elle dispose du droit de garde. Au vu de ces circonstances particulières, le Tribunal renonce à exiger de la mandataire qu'elle justifie de ses pouvoirs devant lui par la production d'une procuration écrite en bonne et due forme et admet exceptionnellement la recevabilité du recours (cf. art. 11 al. 2 PA ; arrêt du Tribunal E 2898/2014 du 23 juin 2014 consid. 7.3).</w:t>
      </w:r>
    </w:p>
    <w:p>
      <w:r>
        <w:rPr>
          <w:b/>
        </w:rPr>
        <w:t>E. 2.1</w:t>
      </w:r>
    </w:p>
    <w:p>
      <w:r>
        <w:t>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Cependant, selon la disposition transitoire de celle-ci, les demandes d'asile déposées à l'étranger avant cette entrée en vigueur, comme en l'espèce, restent soumises aux articles de la loi dans leur ancienne teneur (ch. III de la modification). Partant, le présent recours sera traité selon les dispositions de l'ancien droit.</w:t>
      </w:r>
    </w:p>
    <w:p>
      <w:r>
        <w:rPr>
          <w:b/>
        </w:rPr>
        <w:t>E. 2.2</w:t>
      </w:r>
    </w:p>
    <w:p>
      <w:r>
        <w:t>Le fait que la demande d'asile n'ait pas été déposée, conformément aux art. 19 al. 1 et 20 LAsi dans leur teneur antérieure à la modification du 28 septembre 2012, auprès d'une représentation suisse mais directement auprès du SEM n'est pas déterminant (ATAF 2011/39 consid. 3 ; arrêt du Tribunal E-6225/2013 du 4 mars 2014 consid. 2.1). Partant, c'est à juste titre que la demande d'asile des recourants a été traitée en tant que demande d'asile présentée à l'étranger.</w:t>
      </w:r>
    </w:p>
    <w:p>
      <w:r>
        <w:rPr>
          <w:b/>
        </w:rPr>
        <w:t>E. 2.3</w:t>
      </w:r>
    </w:p>
    <w:p>
      <w:r>
        <w:t>Lors d'une procédure à l'étranger, la représentation suisse à l'étranger procède, en règle générale, à l'audition du requérant d'asile, en vertu de l'ancien art. 10 al. 1 de l'ordonnance 1 du 11 août 1999 sur l'asile relative à la procédure (OA 1, RS 142.311). Si une telle audition se révèle impossible, notamment pour des raisons d'organisation ou de capacités dans la représentation suisse ou d'obstacles de fait dans le pays concerné (ATAF 2007/30 consid. 5.2), le requérant doit être invité, par lettre individualisée lui signalant son obligation de collaborer, à répondre à des questions concrètes et à exposer ses motifs d'asile (ATAF 2007/30 consid. 5.4). En l'espèce, le SEM, a constaté l'impossibilité d'entendre les recourants par l'intermédiaire de l'Ambassade de Suisse, sise à Addis-Abeba, eu égard à la difficulté pour ceux-ci d'obtenir une autorisation leur permettant de quitter le camp où ils se trouvent actuellement. Il a cependant estimé nécessaire qu'ils complètent la requête introduite le 25 septembre 2012, raison pour laquelle il les a invités, par courrier du 12 mai 2015, à répondre à des questions concrètes et à exposer leurs motifs d'asile. Ceux-ci ont fourni les renseignements requis par courriers des 10 juin et 20 août 2015. Au vu de ce qui précède, le Tribunal constate que les faits ont été suffisamment établis pour permettre à l'autorité de première instance de statuer en toute connaissance de cause. Le SEM s'est prononcé sur la base d'un dossier complet, l'instruction de la demande ayant été conduite conformément à la loi, en respectant le droit d'être entendu des intéressés.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Par mesures entraînant une pression psychique insupportable, on suppose des mesures systématiques qui constituent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3.3</w:t>
      </w:r>
    </w:p>
    <w:p>
      <w:r>
        <w:t>La procédure relative à une demande d'asile présentée à l'étranger est sui generis et ne peut déboucher que sur une autorisation d'entrée en Suisse (cf. anc. art. 20 al. 2 LAsi ; voir également ATAF 2012/3 consid. 2.5). Dans un tel cas, le SEM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(cf. anc. art. 52 al. 2 LAsi ; cf. aussi ATAF 2015/2 consid. 7.2.3), l'autorité est légitimée à rendre une décision matérielle négative rejetant la demande d'asile (cf. ATAF 2012/3 consid. 2.3, ATAF 2011/10 consid. 3.2). Les conditions permettant l'octroi d'une autorisation d'entrée doivent être admises restrictivement, raison pour laquelle l'autorité dispose à cet égard d'une marge d'appréciation étendue (cf. ATAF 2015/2 consid. 5.3).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w:t>
      </w:r>
    </w:p>
    <w:p>
      <w:r>
        <w:rPr>
          <w:b/>
        </w:rPr>
        <w:t>E. 4.1</w:t>
      </w:r>
    </w:p>
    <w:p>
      <w:r>
        <w:t>B._______ allègue avoir vécu seul à E._______ et avoir quitté l'Erythrée, en 2013, afin de retrouver des membres de sa famille (cf. pièce A24, p. 10). Force est donc de constater qu'il ne fait valoir aucune persécution individuelle et ciblée pour l'un des motifs exhaustivement énumérés à l'art. 3 LAsi dans son Etat d'origine.</w:t>
      </w:r>
    </w:p>
    <w:p>
      <w:r>
        <w:rPr>
          <w:b/>
        </w:rPr>
        <w:t>E. 4.2</w:t>
      </w:r>
    </w:p>
    <w:p>
      <w:r>
        <w:t>A._______ invoque d'une part des difficultés rencontrées avec l'un de ses autres frères, atteint dans sa santé mentale. Celles-ci ne sont à l'évidence pas pertinentes au regard de l'art. 3 LAsi. D'autre part, elle craint qu' « un jour » elle soit obligée d'accomplir le service militaire, ce d'autant plus qu'elle ne fréquentait plus l'école lors de son départ d'Erythrée.</w:t>
      </w:r>
    </w:p>
    <w:p>
      <w:r>
        <w:rPr>
          <w:b/>
        </w:rPr>
        <w:t>E. 4.2.1</w:t>
      </w:r>
    </w:p>
    <w:p>
      <w:r>
        <w:t>En Erythrée, en vertu de la proclamation n° 82/1995 sur le service national, publiée dans la "Gazette érythréenne" n° 11 du 23 octobre 1995, la notion de service national englobe celles de service national actif et de service militaire de réserve. Le service national actif débute à l'âge de 18 ans, les jeunes étant tenus de s'annoncer à l'âge de 17 ans. Selon la jurisprudence, la peine sanctionnant le refus de servir ou la désertion est démesurément sévère en Erythrée et doit être rangée parmi les sanctions motivées par des raisons d'ordre politique ("malus ab­solu" ; JICRA 2006 n° 3 consid. 4.8). La crainte d'être exposé à une telle sanction est fondée lorsque le requérant est concrètement entré en contact avec les autorités militaires érythréennes. Doit être considéré comme décisif tout contact avec les autorités démontrant que le requé­rant est destiné à être recruté (JICRA 2006 n° 3 consid. 4.10 ; voir aussi arrêts du Tribunal D 3760/2015 du 26 octobre 2015 consid. 4.2 ; D-7140/2009 du 27 juin 2011 consid. 5.2.1).</w:t>
      </w:r>
    </w:p>
    <w:p>
      <w:r>
        <w:rPr>
          <w:b/>
        </w:rPr>
        <w:t>E. 4.2.2</w:t>
      </w:r>
    </w:p>
    <w:p>
      <w:r>
        <w:t>En l'espèce, la recourante ne prétend pas avoir été contactée par les autorités érythréennes en vue de l'accomplissement de son service militaire. Elle allègue certes que des policiers se seraient rendus à son domicile. Cependant, ceux-ci seraient venus arrêter sa mère (cf. pièce A24, p. 4). Cette visite policière n'avait donc aucun lien avec les obligations militaires de l'intéressée. A cette absence de tout contact préalable avec les autorités militaires érythréennes s'ajoute le fait qu'elle a quitté l'Erythrée en (...) (cf. pièce A1, p. 3), alors qu'elle n'était âgée que de (...) ans, soit avant l'âge du recrutement.</w:t>
      </w:r>
    </w:p>
    <w:p>
      <w:r>
        <w:rPr>
          <w:b/>
        </w:rPr>
        <w:t>E. 4.3</w:t>
      </w:r>
    </w:p>
    <w:p>
      <w:r>
        <w:t>Les motifs d'asile invoqués par les recourants n'étant pas pertinents au regard de l'art. 3 LAsi, le SEM était fondé à rendre une décision matérielle négative rejetant leur demande d'asile (cf. supra consid. 3.3). Il s'ensuit que le recours doit être rejeté et la décision attaquée querellée confirmée.</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LAsi).</w:t>
      </w:r>
    </w:p>
    <w:p>
      <w:r>
        <w:rPr>
          <w:b/>
        </w:rPr>
        <w:t>E. 6</w:t>
      </w:r>
    </w:p>
    <w:p>
      <w:r>
        <w:t>Au vu de l'issue de la cause, il y aurait lieu de mettre les frais de procédure à la charge des recourants, conformément à l'art. 63 al. 1 PA ainsi qu'aux art. 2 et 3 let. a du règlement du 21 février 2008 concernant les frais, dépens et indemnités fixés par le Tribunal administratif fédéral (FITAF, RS 173.320.2). Au vu des circonstances particulières du cas d'espèce, il est toutefois renoncé à leur perception (art. 63 al. 1 PA in fine).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