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E-5829/2014 vom 2. April 2015</w:t>
      </w:r>
    </w:p>
    <w:p>
      <w:r>
        <w:t>Bundesverwaltungsgericht, 2015-04-02, DE</w:t>
      </w:r>
    </w:p>
    <w:p>
      <w:r>
        <w:rPr>
          <w:b/>
        </w:rPr>
        <w:t xml:space="preserve">Quelle: </w:t>
      </w:r>
      <w:r>
        <w:t>https://mcp.opencaselaw.ch/entscheid/bvger_E-5829_2014</w:t>
      </w:r>
    </w:p>
    <w:p>
      <w:r>
        <w:t>FR: TAF E-5829/2014 du 2 avril 2015</w:t>
      </w:r>
    </w:p>
    <w:p>
      <w:r>
        <w:t>IT: TAF E-5829/2014 del 2 aprile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Vernehmlassung des SEM vom 12. März 2015 wurde der Beschwerdeführerin bisher nicht zur Kenntnis gebracht. Auf vorgängige Anhörung in diesem Zusammenhang kann gestützt auf Art. 30 Abs. 2 Bst. c VwVG angesichts des vorliegenden Verfahrensausgangs denn auch verzichtet werden. Die Vernehmlassung wird der Beschwerdeführerin zusammen mit dem Urteil zur Kenntnis zugeschickt.</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Die italienischen Behörden liessen das Übernahmeersuchen der Vorinstanz vom 23. Juli 2014 innert der in Art. 22 Abs. 1 Dublin-III-VO vorgesehenen Frist unbeantwortet, womit sie die Zuständigkeit Italiens implizit anerkannten (vgl. Art. 22 Abs. 7 Dublin-III-VO). Vorliegend stellt sich indes die Frage, ob - angesichts der Heirat der Beschwerdeführerin mit C._______, einem in der Schweiz anerkannten Flüchtling - gestützt auf Art. 9 Dublin-III-VO nicht die Schweiz für die Durchführung des Asylverfahrens der Beschwerdeführerin zuständig ist.</w:t>
      </w:r>
    </w:p>
    <w:p>
      <w:r>
        <w:rPr>
          <w:b/>
        </w:rPr>
        <w:t>E. 5.1</w:t>
      </w:r>
    </w:p>
    <w:p>
      <w:r>
        <w:t>Gemäss Art. 9 Dublin-III-VO ist für die Prüfung des Antrags auf internationalen Schutz einer Person, die einen Familienangehörigen hat, der in seiner Eigenschaft als Begünstigter internationalen Schutzes in einem Mitgliedstaat aufenthaltsberechtigt ist, - ungeachtet der Frage, ob die Familie bereits im Heimatland bestanden hat - dieser Mitgliedstaat zuständig, sofern die antragstellende Person diesen Wunsch schriftlich äussert. Diese Bestimmung ist indes im Lichte der sogenannten Versteinerungsregel gemäss Art. 7 Abs. 2 Dublin-III-VO zu lesen, wonach bei der Bestimmung des zuständigen Mitgliedstaates nach den Kriterien von Art. 8 ff. Dublin-III-VO von der Situation auszugehen ist, die zum Zeitpunkt gegeben war, zu dem die antragstellende Person ihren Antrag auf internationalen Schutz zum ersten Mal in einem Mitgliedstaat gestellt hat. Anlässlich ihrer Befragung gab die Beschwerdeführerin zu Protokoll, in Italien zwar fotografiert und mit Namen registriert worden zu sein. Ein Asylgesuch will sie dort indes nie gestellt haben. Mithin ist der für die Frage der Anwendbarkeit von Art. 9 Dublin-III-VO relevante Zeitpunkt, der Moment, in dem die Beschwerdeführerin in der Schweiz um Asyl nachsuchte. Die Beschwerdeführerin hat am 7. Juli 2014 beim EVZ Kreuzlingen ein Asylgesuch eingereicht. Die Eheschliessung erfolgte erst am 12. Februar 2015. Somit erwachsen der Beschwerdeführerin vor dem Hintergrund von Art. 7 Abs. 2 Dublin-III-VO aus Art. 9 Dublin-III-VO keine Rechte.</w:t>
      </w:r>
    </w:p>
    <w:p>
      <w:r>
        <w:rPr>
          <w:b/>
        </w:rPr>
        <w:t>E. 5.2</w:t>
      </w:r>
    </w:p>
    <w:p>
      <w:r>
        <w:t>Dementsprechend ist Italien gestützt auf Art. 13 Abs. 1 Dublin-III-VO, wonach ein Mitgliedstaat die Prüfung des Antrags auf internationalen Schutz durchführen muss, wenn festgestellt wird, dass eine antragstellende Person aus einem Drittstaat kommend die Land-, See- oder Luftgrenze dieses Mitgliedstaats illegal überschritten hat, zuständig. So ist den Akten zu entnehmen, dass sich die Beschwerdeführerin vor ihrer Einreise in die Schweiz in Italien aufgehalten hat, führte sie anlässlich ihrer Befragung doch aus, sie sei über Äthiopien, den Sudan sowie Libyen Anfang Juli 2014 nach Italien gereist und habe sich von dort in die Schweiz begeben.</w:t>
      </w:r>
    </w:p>
    <w:p>
      <w:r>
        <w:rPr>
          <w:b/>
        </w:rPr>
        <w:t>E. 6</w:t>
      </w:r>
    </w:p>
    <w:p>
      <w:r>
        <w:t>Vor dem Hintergrund des Gesagten ist die grundsätzliche Zuständigkeit Italiens im Sinne von Art. 3 Abs. 1 Dublin-III-VO somit gegeben. Aufgrund der Heirat der Beschwerdeführerin mit einem in der Schweiz anerkannten Flüchtling mit Niederlassungsbewilligung ist indes zu prüfen, ob bei einer Überstellung im konkreten Fall eine Verletzung internationalen öffentlichen Rechts drohen würde, welche die Schweiz zur Anwendung der Souveränitätsklausel und zur Prüfung des Asylgesuchs verpflichten würde.</w:t>
      </w:r>
    </w:p>
    <w:p>
      <w:r>
        <w:rPr>
          <w:b/>
        </w:rPr>
        <w:t>E. 6.1</w:t>
      </w:r>
    </w:p>
    <w:p>
      <w:r>
        <w:t>Alle Mitgliedstaaten, die gleichzeitig Signatarstaaten der EMRK sind, sind gehalten, die Dublin-III-VO im Einklang mit diesem Vertragswerk und mithin auch mit Art. 8 EMRK umzusetzen. So trifft den befassten Staat die völkerrechtliche Pflicht, die Souveränitätsklausel anzuwenden, wenn die Einheit der Familie gemäss Art. 8 EMRK durch einen Entscheid, einen Asylantrag nicht zu prüfen und die antragstellende Person in den grundsätzlich zuständigen Staat zu überstellen, gefährdet wird (Francesco Maiani, L'unité familiale et le système de Dublin - Entre gestion des flux migratoires et respect des droits fondamentaux, Basel 2006, S. 278 ff. und S. 297).</w:t>
      </w:r>
    </w:p>
    <w:p>
      <w:r>
        <w:rPr>
          <w:b/>
        </w:rPr>
        <w:t>E. 6.2</w:t>
      </w:r>
    </w:p>
    <w:p>
      <w:r>
        <w:t>Art. 8 EMRK garantiert den Schutz des Familienlebens. Hat eine ausländische Person nahe Verwandte in der Schweiz, die über ein gefestigtes Aufenthaltsrecht - das heisst, über das Schweizer Bürgerrecht, eine Niederlassungsbewilligung oder eine auf einem Rechtsanspruch beruhende Aufenthaltsbewilligung - verfügen, und ist diese familiäre Beziehung intakt und wird sie tatsächlich gelebt, kann es Art. 8 Ziff. 1 EMRK verletzen, wenn ihr die Anwesenheit in der Schweiz untersagt wird. Das Bundesgericht hat dies namentlich im Verhältnis von Personen, die der eigentlichen Kernfamilie angehören, anerkannt. Die so verstandene Familie umfasst die Gemeinschaft der Ehegatten mit ihren minderjährigen Kindern (vgl. statt vieler BGE 127 II 60 E. 1 d) aa) sowie BGE 135 I 143 E. 1.3.1).</w:t>
      </w:r>
    </w:p>
    <w:p>
      <w:r>
        <w:rPr>
          <w:b/>
        </w:rPr>
        <w:t>E. 6.3</w:t>
      </w:r>
    </w:p>
    <w:p>
      <w:r>
        <w:t>Im vorliegenden Fall hat die Beschwerdeführerin am 12. Februar 2015 den in der Schweiz anerkannten Flüchtling, C._______, der über eine Niederlassungsbewilligung und mithin über ein gefestigtes Aufenthaltsrecht in der Schweiz verfügt, geheiratet. Da die Verwandtenunterbringung der Beschwerdeführerin bei C._______ gemäss Vernehmlassung der Vorinstanz vom 27. Oktober 2014 auf Anordnung des zuständigen Migrationsamtes aufgehoben wurde, hat die Beschwerdeführerin gemäss der aktuellen Aktenlage ihren offiziellen Wohnsitz zwar immer noch in der ihr vom Staat zugewiesenen Unterkunft. Indes hat sie in ihrer Replik vom 8. November 2014 - und mithin noch für die Zeit vor der Heirat - glaubhaft dargetan, dass sie sich zwar immer wieder in der ihr zugewiesenen Unterkunft melde, grundsätzlich aber bei C._______ lebe. So korrespondierte das Bundesverwaltungsgericht mit der Beschwerdeführerin denn auch jeweils über die von ihr angegebene Adresse von C._______, wobei aufgrund des Verlaufs des Schriftenwechsels nicht der Eindruck entstand, die Beschwerdeführerin erhalte von der Korrespondenz des Gerichts keine oder erst verspätete Kenntnis. Es besteht kein Grund zur Annahme, dass sich nach der Eheschliessung an diesen Wohnverhältnissen der Beschwerdeführerin etwas geändert hat. Vor diesem Hintergrund ist die Beziehung zwischen der Beschwerdeführerin und C._______ gegenwärtig als intakt und tatsächlich gelebt zu qualifizieren. Daran ändert auch nichts, dass die Beschwerdeführerin anlässlich ihrer Befragung noch angab, eine Beziehung zu einem sich im Sudan aufhaltenden Landsmann zu führen, hat sie doch nie behauptet, mit dieser Person verheiratet zu sein. Auch ist unerheblich, dass die Beziehung zu C._______ nach Ansicht der Vorinstanz vor der Heirat lediglich von kurzer Dauer war. So sah sich denn auch das Zivilstandsamt B._______ nicht dazu veranlasst, gestützt auf Art. 97a ZGB nicht auf das Gesuch um Durchführung des Ehevorbereitungsverfahrens einzutreten, weil Hinweise dafür bestanden hätten, dass die Beschwerdeführerin respektive C._______ die Ehe lediglich zur Umgehung des Ausländerrechts hätten eingehen wollen.</w:t>
      </w:r>
    </w:p>
    <w:p>
      <w:r>
        <w:rPr>
          <w:b/>
        </w:rPr>
        <w:t>E. 6.4</w:t>
      </w:r>
    </w:p>
    <w:p>
      <w:r>
        <w:t>Nach dem Gesagten kommt das Bundesverwaltungsgericht zum Schluss, dass eine Überstellung der Beschwerdeführerin nach Italien mit Art. 8 EMRK nicht vereinbar wäre, weshalb vorliegend die Voraussetzungen für einen völkerrechtlich gebotenen Selbsteintritt der Schweiz gegeben sind. Die Vorinstanz hat sich somit zu Unrecht für unzuständig erklärt und einen Nichteintretensentscheid gefällt. Folglich kann offen bleiben, ob ohne vorgängige Einholung einer entsprechenden Garantie auch bei allein reisenden Frauen Lebensbedingungen resultieren können, die einer Verletzung von Art. 3 EMRK gleichkommen, und allein reisende Frauen mithin als verletzlich im Sinne des Urteils des EGMR in der Sache Tarakhel gegen die Schweiz (Urteil vom 4. November 2014, Beschwerde Nr. 29217/12) zu gelten haben.</w:t>
      </w:r>
    </w:p>
    <w:p>
      <w:r>
        <w:rPr>
          <w:b/>
        </w:rPr>
        <w:t>E. 7</w:t>
      </w:r>
    </w:p>
    <w:p>
      <w:r>
        <w:t>Die Beschwerde vom 9. Oktober 2014 ist gutzuheissen und die angefochtene Verfügung vom 24. September 2014 aufzuheben. Die Vorinstanz wird angewiesen, sich für die Durchführung des Asyl- und Wegweisungsverfahrens zuständig zu erklären und das Asylverfahren in der Schweiz durchzuführen.</w:t>
      </w:r>
    </w:p>
    <w:p>
      <w:r>
        <w:rPr>
          <w:b/>
        </w:rPr>
        <w:t>E. 8.1</w:t>
      </w:r>
    </w:p>
    <w:p>
      <w:r>
        <w:t>Bei diesem Ausgang des Verfahrens sind keine Verfahrenskosten aufzuerlegen (Art. 63 Abs. 1 und 2 VwVG).</w:t>
      </w:r>
    </w:p>
    <w:p>
      <w:r>
        <w:rPr>
          <w:b/>
        </w:rPr>
        <w:t>E. 8.2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unverhältnismässig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