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E-5827/2020 vom 21. Februar 2022</w:t>
      </w:r>
    </w:p>
    <w:p>
      <w:r>
        <w:t>Bundesverwaltungsgericht, 2022-02-21, DE</w:t>
      </w:r>
    </w:p>
    <w:p>
      <w:r>
        <w:rPr>
          <w:b/>
        </w:rPr>
        <w:t xml:space="preserve">Quelle: </w:t>
      </w:r>
      <w:r>
        <w:t>https://mcp.opencaselaw.ch/entscheid/bvger_E-5827_2020</w:t>
      </w:r>
    </w:p>
    <w:p>
      <w:r>
        <w:t>FR: TAF E-5827/2020 du 21 février 2022</w:t>
      </w:r>
    </w:p>
    <w:p>
      <w:r>
        <w:t>IT: TAF E-5827/2020 del 21 febbraio 2022</w:t>
      </w:r>
    </w:p>
    <w:p>
      <w:pPr>
        <w:pStyle w:val="Heading2"/>
      </w:pPr>
      <w:r>
        <w:t>Regeste</w:t>
      </w:r>
    </w:p>
    <w:p>
      <w:r>
        <w:t>Asylverfahren (Übriges)</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6 AsylG; Art. 48 Abs. 1 sowie Art. 52 Abs. 1 VwVG). Auf die Be- schwerde ist einzutreten.</w:t>
      </w:r>
    </w:p>
    <w:p>
      <w:r>
        <w:rPr>
          <w:b/>
        </w:rPr>
        <w:t>E. 1.4</w:t>
      </w:r>
    </w:p>
    <w:p>
      <w:r>
        <w:t>Aus organisatorischen Gründen im Geschäftsbetrieb der Abteilung V des Bundesverwaltungsgerichts ist die bisherige Instruktionsrichterin nicht</w:t>
      </w:r>
    </w:p>
    <w:p>
      <w:r>
        <w:t>E-5827/2020 Seite 6 mehr für das vorliegende Verfahren zuständig. Die unterzeichnende Rich- terin hat per 1. Januar 2022 den Vorsitz des Verfahrens übernommen.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erachtete die Vorbringen des Beschwerdeführers als den Anforderungen an die Glaubhaftigkeit im Sinne von Art. 7 AsylG nicht genügend. So werde zwar nicht in Frage gestellt, dass er in K._______ gewesen sei und ein zweijähriges Studium am D._______-College absol- viert habe, zumal er entsprechende Unterlagen das Studium betreffend habe einreichen können. Auch sei nicht auszuschliessen, dass er nach dem Studium für ein weiteres Jahr bei der D._______ als Wachperson ge- arbeitet habe. Hingegen seien die Vorbringen nach der Dienstzeit in Zwei- fel zu ziehen. Er habe insbesondere die geltend gemachte Festnahme, die</w:t>
      </w:r>
    </w:p>
    <w:p>
      <w:r>
        <w:t>E-5827/2020 Seite 7 zweimonatige Haft und die anschliessende Flucht nicht glaubhaft machen können. Seine diesbezüglichen Ausführungen seien äusserst vage und in- different ausgefallen. Obwohl er, nachdem er am Ende seines Urlaubs nicht mehr in den Militärdienst zurückgekehrt sei, jederzeit damit hätte rechnen müssen, aufgegriffen und bestraft zu werden, habe er diese Zwangslage nicht zu schildern vermocht. Zudem habe er einerseits ausge- führt, seiner Mutter zu Hause geholfen zu haben, andererseits, sich ver- steckt gehalten zu haben, um jederzeit flüchten zu können. Es sei ferner nicht nachvollziehbar, dass er sich, obwohl er mit einer Suche nach ihm habe rechnen müssen, an seinem Wohnort aufgehalten habe. Im Weiteren hätten sich seine Schilderungen zur Haft auf stereotype und allgemein ge- haltene Aussagen beschränkt und keine persönliche Betroffenheit erken- nen lassen. Es sei nicht der Eindruck entstanden, dass er während zwei Monaten unter grauenvollen Bedingungen inhaftiert gewesen sei. Es wäre zu erwarten gewesen, dass eine solche Inhaftierung einen nachhaltigen Eindruck hinterlassen hätte, was sich auch bei den Schilderungen zeigen würde. Dies sei jedoch nicht der Fall gewesen, weswegen nicht davon aus- zugehen sei, dass seine Aussagen auf persönlich Erlebtem basieren wür- den. Auch die vorgebrachte Flucht aus dem Gefängnis habe er realitätsfern und stereotyp geschildert, und selbst auf Nachfrage bloss unsubstantiierte Angaben gemacht. Seine Beschreibung mithilfe eines Skizzenblatts lasse wiederum jeglichen persönlichen Bezug zu den Geschehnissen vermissen. Ausserdem sei es nicht nachvollziehbar, dass nur ein einziger Soldat die Insassen bewacht haben soll. Insgesamt habe er die Inhaftierung und die Flucht aus dem Gefängnis nicht glaubhaft machen können. Es sei mithin davon auszugehen, dass er regulär aus dem Militärdienst entlassen wor- den sei. Auch sei gemäss Rechtsprechung des Bundesverwaltungsge- richts aufgrund seiner illegalen Ausreise aus Eritrea nicht davon auszuge- hen, dass er bei einer Rückkehr in seinen Heimatstaat mit ernsthaften Nachteilen konfrontiert würde.</w:t>
      </w:r>
    </w:p>
    <w:p>
      <w:r>
        <w:rPr>
          <w:b/>
        </w:rPr>
        <w:t>E. 4.2</w:t>
      </w:r>
    </w:p>
    <w:p>
      <w:r>
        <w:t>Der Beschwerdeführer hielt dem in der Beschwerde entgegen, dass die Vorinstanz für die Ablehnung seines Asylgesuchs dieselbe Begründung an- geführt habe wie bereits bei der zuvor aufgehobenen Verfügung vom 19. November 2018. Die im Beschwerdeverfahren E-7474/2018 einge- brachten Erwägungen und Argumente seien nicht in den vorliegenden Ent- scheid eingeflossen. Mit Verweis auf die Ausführungen in der Beschwerde vom 24. Dezember 2018 und der Replik vom 2. Dezember 2019 sei darauf hinzuweisen, dass er am Ende der Anhörung den Befrager ausdrücklich gefragt habe, ob noch Unklarheiten bestehen würden. Es sei nicht nach-</w:t>
      </w:r>
    </w:p>
    <w:p>
      <w:r>
        <w:t>E-5827/2020 Seite 8 vollziehbar, wieso ihm die Glaubwürdigkeit abgesprochen werde. Die Vo- rinstanz komme seinen Pflichten, die sich aus dem Untersuchungsgrund- satz und dem Anspruch auf rechtliches Gehör ergeben würden, nicht nach. Es wäre am SEM gewesen, aufgrund der Wiederaufnahme des Verfahrens weitere Abklärungen zu treffen und bei Unklarheiten bei ihm nachzufragen.</w:t>
      </w:r>
    </w:p>
    <w:p>
      <w:r>
        <w:rPr>
          <w:b/>
        </w:rPr>
        <w:t>E. 4.3</w:t>
      </w:r>
    </w:p>
    <w:p>
      <w:r>
        <w:t>In der Vernehmlassung führte das SEM aus, dass die vom Beschwer- deführer eingereichte Vorladung nichts an der festgestellten Unglaubhaf- tigkeit hinsichtlich Haft und Flucht zu ändern vermöge. Zum einen hätten solche Dokumente bloss einen geringen Beweiswert, da sie leicht gefälscht und käuflich erworben werden könnten. Zum anderen sei nicht ersichtlich, dass der Beschwerdeführer die Vorladung in der BzP und der Anhörung mit keinem Wort erwähnt habe und diese erst drei Jahre nach seiner Asyl- gesuchsstellung eingereicht habe. Des Weiteren sei nicht nachvollziehbar, dass seine Eltern, mit denen er in Kontakt stehe, ihn nicht über den Erhalt dieser Vorladung beziehungsweise die angebliche Suche nach ihm unter- richtet hätten. Die Erklärung des Beschwerdeführers, er habe seine Mutter erst nach Erhalt des negativen Asylentscheids danach gefragt, überzeuge nicht. Sein Verhalten entspreche nicht demjenigen einer Person, die sei- tens der heimatlichen Behörden flüchtlingsrechtlich relevante Nachteile zu befürchten habe. Schliesslich sei nicht davon auszugehen, dass seine El- tern die Vorladung drei Jahre lang aufbewahrt hätten, wenn sie nicht davon ausgegangen wären, dass diese für ihren Sohn von Belang sein könnte.</w:t>
      </w:r>
    </w:p>
    <w:p>
      <w:r>
        <w:rPr>
          <w:b/>
        </w:rPr>
        <w:t>E. 4.4</w:t>
      </w:r>
    </w:p>
    <w:p>
      <w:r>
        <w:t>In der Replik entgegnete der Beschwerdeführer, dass der blosse Hin- weis des SEM auf die leichte Fälschbarkeit von Dokumenten nicht bedeute, dass es sich bei der von ihm eingereichten Vorladung tatsächlich um eine Fälschung handle. Es sei von der Echtheit des Dokuments auszugehen. Des Weiteren sei zu berücksichtigen, dass seine Mutter lediglich froh ge- wesen sei, nach seiner Flucht von ihm zu hören und die erhaltene Vorla- dung ihm gegenüber nicht erwähnt habe, weil sie diese für belanglos er- achtet habe. Er sei ausserdem vom SEM nicht explizit nach einer Vorla- dung gefragt worden; wäre dies der Fall gewesen, hätte er sich sicherlich diesbezüglich gleich bei seiner Mutter erkundigt. Die Vorladung sei schliesslich nur ein Aspekt der gesamten Glaubhaftigkeitsprüfung.</w:t>
      </w:r>
    </w:p>
    <w:p>
      <w:r>
        <w:rPr>
          <w:b/>
        </w:rPr>
        <w:t>E. 5.1</w:t>
      </w:r>
    </w:p>
    <w:p>
      <w:r>
        <w:t>Vorab ist festzuhalten, dass dem Umstand, dass die Vorinstanz der an- gefochtenen Verfügung im Grundsatz dieselbe Begründung zugrunde ge- legt hat wie im Entscheid vom 19. November 2018, nichts auszusetzen ist. Die Verfügung vom 19. November 2018 wurde wiedererwägungsweise</w:t>
      </w:r>
    </w:p>
    <w:p>
      <w:r>
        <w:t>E-5827/2020 Seite 9 aufgehoben, weil sich die familiäre Situation des Beschwerdeführers geän- dert hatte und eine Prüfung des Einbezugs in das Asyl und die Flüchtlings- eigenschaft seiner Ehefrau angezeigt war. Eine erneute Beurteilung der materiellen Fluchtgründe oder gar eine erneute Anhörung des Beschwer- deführers war hingegen nicht notwendig, so dass die damalige Begrün- dung für den ablehnenden Entscheid durchaus noch Geltung haben kann. Auch soweit der Beschwerdeführer vorbringt, die Vorinstanz habe sich nicht zu den im Beschwerdeverfahren E-7474/2018 eingebrachten Argu- menten geäussert, kann festgehalten werden, dass das SEM im Rahmen der Vernehmlassung vom 11. November 2019 zu den Beschwerdevorbrin- gen Stellung genommen hat. Es erscheint im vorliegenden Fall nicht not- wendig, dass das SEM die damals getroffene Einschätzung wiederholt, zu- mal auch der Beschwerdeführer in der Beschwerde bloss pauschal auf seine früheren Eingaben verweist, ohne diese inhaltlich erneut zu substan- tiieren.</w:t>
      </w:r>
    </w:p>
    <w:p>
      <w:r>
        <w:rPr>
          <w:b/>
        </w:rPr>
        <w:t>E. 5.2</w:t>
      </w:r>
    </w:p>
    <w:p>
      <w:r>
        <w:t>Das Bundesverwaltungsgericht gelangt nach Prüfung der Akten zum Schluss, dass die Erwägungen der Vorinstanz nicht bestätigt werden kön- nen.</w:t>
      </w:r>
    </w:p>
    <w:p>
      <w:r>
        <w:rPr>
          <w:b/>
        </w:rPr>
        <w:t>E. 5.2.1</w:t>
      </w:r>
    </w:p>
    <w:p>
      <w:r>
        <w:t>Zunächst ist festzustellen, dass die Ausführungen des Beschwerde- führers zum 12. Schuljahr in Sawa und dem zweijährigen Studium am D._______-College als glaubhaft erachtet werden. Auch aufgrund der ein- gereichten Beweismittel (Semesterzeugnisse des «College of D._______ (…) » der Jahre 2012–2014) ist mithin davon auszugehen, dass er in sei- nem Heimatstaat im zivilen Nationaldienst gewesen ist. Ebenfalls erscheint unter den Gesamtumständen glaubhaft, dass er nach seinem Studium während eines Jahres Wachdienst bei der D._______ geleistet hat. Dies wird auch vom SEM nicht in Zweifel gezogen (s. Verfügung S. 3).</w:t>
      </w:r>
    </w:p>
    <w:p>
      <w:r>
        <w:rPr>
          <w:b/>
        </w:rPr>
        <w:t>E. 5.2.2</w:t>
      </w:r>
    </w:p>
    <w:p>
      <w:r>
        <w:t>Entgegen der vorinstanzlichen Erwägung ist es dem Beschwerdefüh- rer aber auch gelungen, sowohl seine Desertion aus dem Militärdienst im Jahre 2015 und seine Inhaftierung als auch seine illegale Ausreise unmit- telbar danach glaubhaft zu machen. Seine Vorbringen sind in den für die Beurteilung des Gesuchs relevanten Aspekten weitgehend substanziiert ausgefallen und zeichnen sich durch zahlreiche Realkennzeichen und per- sönliche Eindrücke aus. Insbesondere ist in keiner Hinsicht eine Verände- rung in seiner Erzählweise auszumachen; er äussert seine Vorbringen an der Anhörung zu sämtlichen Lebensabschnitten in klarer, substanziierter und authentischer Weise, so dass nicht nachvollziehbar ist, dass das SEM</w:t>
      </w:r>
    </w:p>
    <w:p>
      <w:r>
        <w:t>E-5827/2020 Seite 10 zwar den ersten Sachverhaltsabschnitt für glaubhaft erachtete, die Inhaf- tierung, Desertion und Flucht hingegen nicht.</w:t>
      </w:r>
    </w:p>
    <w:p>
      <w:r>
        <w:rPr>
          <w:b/>
        </w:rPr>
        <w:t>E. 5.2.3</w:t>
      </w:r>
    </w:p>
    <w:p>
      <w:r>
        <w:t>Der Beschwerdeführer hat nachvollziehbar ausführen können, wieso er nach der Vereidigung am 5. Juni 2015 über den Entscheid, im August 2015 erneut einen militärischen Kurs absolvieren zu müssen, frustriert und enttäuscht gewesen sei (act. A19/18 F43 ff.). Ebenfalls erscheint es nicht abwegig, dass er danach zu seiner Mutter nach Hause gereist und auch nach seinem Urlaub, als er den Kurs hätte beginnen sollen, dort geblieben sei. Seinen Schilderungen ist zu entnehmen, dass er sich der Gefahr durchaus bewusst gewesen sei, er sich gleichzeitig aber auch hilflos ge- fühlt und keine Alternative gesehen habe. Seine damalige Zwangslage wird durch die Schilderung seines Gemütszustandes verständlich gemacht. Entgegen der vorinstanzlichen Erwägungen sind seine diesbezüglichen Aussagen mithin nicht vage und indifferent ausgefallen. Ebenso wenig ist, wie dies offenbar das SEM erachtet, ein Widerspruch dahingehend zu er- achten, dass er zu Hause seiner Mutter geholfen habe und gleichzeitig sich bei einer allfälligen Razzia hätte verstecken wollen. Seine substantiierte und anschauliche Erzählweise zeigt sich des Weiteren auch in seinen Aus- führungen zur Inhaftierung und der zweimonatigen Haftzeit. Er schilderte beispielsweise frei und detailliert – und bei Weitem nicht stereotypisch –, wie sie sich die Zeit mit fernsehen vertrieben hätten, dass es oft Streit ums Essen gegeben habe oder dass die Einforderung medizinischer Versor- gung schwierig gewesen sei (s. act. A19/18 F58 ff.). Er vermochte alle (Nach)Fragen des Sachbearbeiters befriedigend zu beantworten und zeichnete zur besseren Veranschaulichung gar die Haftanlage auf. Auch in Bezug auf die Flucht aus dem Gefängnis kann dem Vorwurf der Vorinstanz, er habe stereotype und nicht anschauliche Angaben gemacht, nicht gefolgt werden. Vielmehr hat er die Planung und Umsetzung der Flucht substanti- iert und anhand der angefertigten Skizze nachvollziehbar schildern können (act. A19/18 F66 ff.). In Anbetracht der erlittenen Inhaftierung und Flucht sowie der zweijährigen Zeitspanne, die zwischen dem Erlebten und der Anhörung vergangen ist, erfüllen seine Ausführungen durchaus die Anfor- derungen an die Glaubhaftmachung. Es sind weder in zeitlicher noch in inhaltlicher Hinsicht Widersprüche in seinen Aussagen an der BzP und der Anhörung ersichtlich.</w:t>
      </w:r>
    </w:p>
    <w:p>
      <w:r>
        <w:rPr>
          <w:b/>
        </w:rPr>
        <w:t>E. 5.2.4</w:t>
      </w:r>
    </w:p>
    <w:p>
      <w:r>
        <w:t>In Bezug auf die Vorladung ist der Vorinstanz zwar zuzustimmen, dass der Beschwerdeführer sich bei seiner Mutter nach seiner Flucht nach einem solchen Dokument hätte erkundigen sollen und die Einreichung des Beweismittels im vorinstanzlichen Verfahren zumutbar gewesen wäre.</w:t>
      </w:r>
    </w:p>
    <w:p>
      <w:r>
        <w:t>E-5827/2020 Seite 11 Auch kann nicht gänzlich ausgeschlossen werden, dass es sich bei dem Dokument aus den von der Vorinstanz genannten Gründen um eine Fäl- schung handeln könnte. Dies ändert jedoch nichts an der Tatsache, dass es dem Beschwerdeführer nach dem Gesagten, auch ohne das zusätzliche Beweismittel in Form der Vorladung, gelungen ist, eine Desertion aus dem Militärdienst glaubhaft zu machen.</w:t>
      </w:r>
    </w:p>
    <w:p>
      <w:r>
        <w:rPr>
          <w:b/>
        </w:rPr>
        <w:t>E. 5.3</w:t>
      </w:r>
    </w:p>
    <w:p>
      <w:r>
        <w:t>Aus den Akten ergeben sich sodann auch keine konkreten Hinweise, wonach der Beschwerdeführer bereits aus dem Militärdienst entlassen worden wäre. Im Urteil D-2311/2016 vom 17. August 2017 (als Referenz- urteil publiziert) hat sich das Bundesverwaltungsgericht näher mit dem erit- reischen Nationaldienst auseinandergesetzt (vgl. zum nachfolgenden Ur- teil des Bundesverwaltungsgerichts [BVGer] D-2311/2016 E. 12 und 13.3 mit weiteren Quellenangaben). Dabei wurde auf die beiden Zweige des mi- litärischen National Service (Nationaldienst in militärischen Einheiten) und des National Service in zivilen Einheiten (ziviler Nationaldienst) verwiesen und es wurden die (grundsätzlich unbestimmte) Dienstdauer und die Mög- lichkeiten, aus dem National Service entlassen zu werden, erörtert. Im vor- liegend interessierenden Kontext hielt das Gericht im genannten Referenz- urteil zusammenfassend fest, dass es regelmässig zu Entlassungen aus dem eritreischen Nationaldienst komme, insbesondere bei verheirateten Frauen. Im Weiteren sei von einer grundsätzlich möglichen Dienstentlas- sung nach fünf bis zehn Jahren auszugehen. Andererseits ist die Entlas- sung aus dem Dienst in Eritrea stark von willkürlichen Aspekten geprägt, und auch eine Dienstdauer von 10 bis 20 Jahren könne ohne Weiteres üb- lich sein (vgl. European Asylum Support Office [EASO], EASO Country of Origin Information Report: Eritrea – National service, exit and return, 09.2019, https://coi.easo.europa.eu/administration/easo/PLib/2019_EASO _COI_Eritrea_National_service_exit_and_return.pdf, abgerufen am 11.01.2022; vgl. auch das Urteil des BVGer E-5970/2018 vom 22. April 2020 E. 5.3.5 f.). Der Beschwerdeführer hat im Alter von (…) Jahren Eritrea verlassen. Zum Zeitpunkt seiner geltend gemachten Desertion im Jahr 2015 hätte er ge- mäss seinen Angaben, nach Absolvierung des zweijährigen Studiums, erst ein Jahr im Nationaldienst gedient, womit eine Dienstentlassung äusserst unwahrscheinlich gewesen wäre. Ebenfalls erscheint es kaum denkbar, dass die eritreischen Behörden den gesunden und offenbar intelligenten Beschwerdeführer, der das College besuchte und im Rahmen des zivilen Nationaldienstes ausgebildet wurde, mithin von staatlicher Seite viel in ihn</w:t>
      </w:r>
    </w:p>
    <w:p>
      <w:r>
        <w:t>E-5827/2020 Seite 12 investiert worden sein dürfte, nach bloss einem Jahr Dienst entlassen wür- den. Bei dieser Sachlage erscheint es daher nicht unplausibel, dass der Beschwerdeführer noch nicht aus dem Dienst entlassen worden ist.</w:t>
      </w:r>
    </w:p>
    <w:p>
      <w:r>
        <w:rPr>
          <w:b/>
        </w:rPr>
        <w:t>E. 5.4</w:t>
      </w:r>
    </w:p>
    <w:p>
      <w:r>
        <w:t>Zusammenfassend kommt das Bundesverwaltungsgericht nach einer Gesamtwürdigung aller Elemente, welche für oder gegen die Glaubhaf- tigkeit der Desertion aus dem Nationaldienst und die illegale Ausreise spre- chen, zum Schluss, dass insgesamt die positiven Elemente überwiegen. Insgesamt ist mithin davon auszugehen, dass der Beschwerdeführer aus dem Nationaldienst desertiert ist und in der Folge Eritrea illegal verlassen hat.</w:t>
      </w:r>
    </w:p>
    <w:p>
      <w:r>
        <w:rPr>
          <w:b/>
        </w:rPr>
        <w:t>E. 6</w:t>
      </w:r>
    </w:p>
    <w:p>
      <w:r>
        <w:t>Es bleibt weiter zu prüfen, ob die glaubhaft gemachte Desertion die Flücht- lingseigenschaft des Beschwerdeführers zu begründen vermag.</w:t>
      </w:r>
    </w:p>
    <w:p>
      <w:r>
        <w:rPr>
          <w:b/>
        </w:rPr>
        <w:t>E. 6.1</w:t>
      </w:r>
    </w:p>
    <w:p>
      <w:r>
        <w:t>Wehrdienstverweigerung oder Desertion vermag für sich allein die Flüchtlingseigenschaft nicht zu begründen, sondern nur dann, wenn damit eine Verfolgung im Sinne von Art. 3 Abs. 1 AsylG verbunden ist, mit ande- ren Worten wenn die betroffene Person aus den in dieser Norm genannten Gründen (Rasse, Religion, Nationalität, Zugehörigkeit zu einer bestimmten sozialen Gruppe oder politische Anschauungen) wegen ihrer Wehrdienst- verweigerung oder Desertion eine Behandlung zu gewärtigen hat, die ernsthaften Nachteilen gemäss Art. 3 Abs. 2 AsylG gleichkommt. Die ge- setzgeberische Einführung von Art. 3 Abs. 3 AsylG hat die Rechtslage dem- nach nicht verändert (vgl. dazu BVGE 2015/3 E. 5.9).</w:t>
      </w:r>
    </w:p>
    <w:p>
      <w:r>
        <w:rPr>
          <w:b/>
        </w:rPr>
        <w:t>E. 6.2</w:t>
      </w:r>
    </w:p>
    <w:p>
      <w:r>
        <w:t>Vor dem Hintergrund der von der vormaligen Schweizerischen Asylrekurskommission (vgl. EMARK 2006 Nr. 3) begründeten und vom Bundesverwaltungsgericht weitergeführten Rechtsprechung (vgl. bspw. Urteile des BVGer E-4847/2019 vom 15. März 2021 E. 5.1; E-3852/2018 vom 28. Dezember 2021 E. 5.3)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EMARK 2006 Nr. 3 E. 4.10; statt vieler Urteil des BVGer E-5554/2018 vom 6. April 2021 E. 6 und 7). Darüber hinaus ist jeglicher Kontakt zu den Behörden relevant, aus dem erkennbar wird, dass die betroffene Person rekrutiert werden sollte (z.B. Erhalt eines</w:t>
      </w:r>
    </w:p>
    <w:p>
      <w:r>
        <w:t>E-5827/2020 Seite 13 Marschbefehls).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w:t>
      </w:r>
    </w:p>
    <w:p>
      <w:r>
        <w:rPr>
          <w:b/>
        </w:rPr>
        <w:t>E. 6.3</w:t>
      </w:r>
    </w:p>
    <w:p>
      <w:r>
        <w:t>Vorliegend ist festzustellen, dass der Beschwerdeführer gemäss sei- nen als glaubhaft zu erachtenden Angaben bis zu seiner Ausreise im Jahre 2015 im Nationaldienst tätig gewesen ist, zunächst während zwei Jahren im Studium, danach während eines Jahres als Wachmann. Er ist sodann ohne die Bewilligung der ihm vorgesetzten Behörden aus seinem Urlaub nicht in den Nationaldienst zurückgekehrt, wurde aufgrund dessen inhaf- tiert und war zwei Monate lang unter harten Bedingungen in Haft. Nachdem er aus dieser fliehen konnte, ist er im Dezember 2015 illegal aus Eritrea ausgereist (s.o. E. 5.2). Der Beschwerdeführer ist nach dem Gesagten als Deserteur im Sinne der oben zitierten Rechtsprechung zu betrachten. Er hat demnach begründete Furcht, im Falle einer Rückkehr nach Eritrea zum heutigen Zeitpunkt ernsthaften Nachteilen im Sinne von Art. 3 AsylG aus- gesetzt zu werden. Eine innerstaatliche Fluchtalternative ist nicht ersicht- lich. Der Beschwerdeführer erfüllt daher originär die Flüchtlingseigen- schaft.</w:t>
      </w:r>
    </w:p>
    <w:p>
      <w:r>
        <w:rPr>
          <w:b/>
        </w:rPr>
        <w:t>E. 6.4</w:t>
      </w:r>
    </w:p>
    <w:p>
      <w:r>
        <w:t>Der Beschwerdeführer ist originär als Flüchtling anzuerkennen. Vorlie- gend sind keine Asylausschlussgründe im Sinne von Art. 53 AsylG ersicht- lich. Die Voraussetzungen für die Asylgewährung (Art. 3 und 7 AsylG) sind somit erfüllt. Die Dispositivziffer 1 der angefochtenen Verfügung verletzt nach dem Gesagten Bundesrecht. Sie ist in Gutheissung der Beschwerde aufzuheben.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(Art. 64</w:t>
      </w:r>
    </w:p>
    <w:p>
      <w:r>
        <w:t>E-5827/2020 Seite 14 VwVG). Eine Kostennote wurde nicht eingereicht. Auf die Nachforderung einer solchen kann jedoch verzichtet werden. Gestützt auf die in Betracht zu ziehenden Bemessungsfaktoren (Art. 9–13 VGKE) sind dem Beschwer- deführer für das vorliegende Verfahren pauschal Fr. 900.– (inklusive Aus- lagen) zulasten der Vorinstanz zuzusprechen.</w:t>
      </w:r>
    </w:p>
    <w:p>
      <w:r>
        <w:t>(Dispositiv nächste Seite)</w:t>
      </w:r>
    </w:p>
    <w:p>
      <w:r>
        <w:t>E-5827/2020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