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E-5821/2011 vom 19. November 2012</w:t>
      </w:r>
    </w:p>
    <w:p>
      <w:r>
        <w:t>Bundesverwaltungsgericht, 2012-11-19, FR</w:t>
      </w:r>
    </w:p>
    <w:p>
      <w:r>
        <w:rPr>
          <w:b/>
        </w:rPr>
        <w:t xml:space="preserve">Quelle: </w:t>
      </w:r>
      <w:r>
        <w:t>https://mcp.opencaselaw.ch/entscheid/bvger_E-5821_2011</w:t>
      </w:r>
    </w:p>
    <w:p>
      <w:r>
        <w:t>FR: TAF E-5821/2011 du 19 novembre 2012</w:t>
      </w:r>
    </w:p>
    <w:p>
      <w:r>
        <w:t>IT: TAF E-5821/2011 del 19 novembre 2012</w:t>
      </w:r>
    </w:p>
    <w:p>
      <w:pPr>
        <w:pStyle w:val="Heading2"/>
      </w:pPr>
      <w:r>
        <w:t>Regeste</w:t>
      </w:r>
    </w:p>
    <w:p>
      <w:r>
        <w:t>Asile (sans renvoi)</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conformément à l'art. 105 LAsi.</w:t>
      </w:r>
    </w:p>
    <w:p>
      <w:r>
        <w:rPr>
          <w:b/>
        </w:rPr>
        <w:t>E. 1.2</w:t>
      </w:r>
    </w:p>
    <w:p>
      <w:r>
        <w:t>L'intéressée a qualité pour recourir. Présenté dans la forme et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Jurisprudence et informations de la Commission suisse de recours en matière d'asile [JICRA] 2000 n° 9 consid. 5a p. 78 et JICRA 1997 n °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Arrêt du Tribunal administratif fédéral [ATAF] 2008/4 consid. 5.4,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JICRA 1994 n° 1 consid. 6a p. 9, JICRA 1993 n°21 p. 134ss et JICRA 1993 n° 11 p. 67ss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2e éd., Berne/Stuttgart 1991, p. 108ss ; Walter Kälin, Grundriss des Asylverfahrens, Bâle/Francfort-sur-le-Main 1990, p. 126 et 143ss).</w:t>
      </w:r>
    </w:p>
    <w:p>
      <w:r>
        <w:rPr>
          <w:b/>
        </w:rPr>
        <w:t>E. 3.1</w:t>
      </w:r>
    </w:p>
    <w:p>
      <w:r>
        <w:t>En l'espèce, A._______ a allégué avoir quitté l'Erythrée de manière illégale parce qu'elle craignait, en raison de la disparition de son mari et la désertion de ses fils aînés, d'avoir des problèmes avec les autorités. Elle a exposé que des militaires l'auraient menacée de l'arrêter si elle ne leur disait pas où se trouvait son mari. Elle a également déclaré qu'au vu de son départ illégal du pays, alors qu'elle travaillait toujours pour l'armée, elle risquerait d'être lourdement sanctionnée en cas de retour.</w:t>
      </w:r>
    </w:p>
    <w:p>
      <w:r>
        <w:rPr>
          <w:b/>
        </w:rPr>
        <w:t>E. 3.2</w:t>
      </w:r>
    </w:p>
    <w:p>
      <w:r>
        <w:t>Tout d'abord, le Tribunal se rallie à l'ODM s'agissant de constater que les propos de la recourante comportent trop de contradictions pour que leur vraisemblance soit retenue. Ainsi, dans un premier temps, l'intéressée n'a dit mot sur la visite de la police à son domicile en mai 2009, déclarant même, lors de l'audition sommaire, ne pas avoir eu de difficultés particulières (cf. pv audition CEP p. 5) alors que lors de sa seconde audition, elle a déclaré que des policiers seraient venus à son domicile et l'auraient questionné sur son mari (cf. pv audition fédérale p. 5 réponse ad question 54). Ces derniers l'aurait menacée de la mettre en prison si elle refusait de collaborer (cf. recours p. 2). Or, de jurisprudence constante, les événements qui constituent des motifs d'asile essentiels doivent être évoqués, au moins dans les grandes lignes, au centre d'enregistrement et de procédure déjà : leur omission lors de l'audition sommaire peut être retenue dans l'appréciation de la vraisemblance des déclarations ultérieures lors de l'audition sur les motifs d'asile (cf. E-59/2010 du 26 février 2010; JICRA 1993 no 3). De plus, l'allégation que ses deux enfants cadets étaient présents lors de cette visite (cf. pv audition fédérale p. 5, réponse ad question 54) contredit les propos tenus par sa fille. Cette dernière a en effet déclaré n'avoir jamais eu de contact avec les autorités (cf. pv audition CEP p. 5), que la police n'était jamais venue en sa présence à la maison et qu'elle se trouvait à l'école lorsque la police était venu chercher son père (cf. pv audition fédérale p. 5, réponse ad question 51 et 57). Dès lors, au vu de ces contradictions, il convient d'admettre que ces propos ont été avancés après que l'intéressée se soit rendu compte que ses déclarations précédentes n'étaient à l'évidence pas pertinentes en matière d'asile.</w:t>
      </w:r>
    </w:p>
    <w:p>
      <w:r>
        <w:rPr>
          <w:b/>
        </w:rPr>
        <w:t>E. 3.3</w:t>
      </w:r>
    </w:p>
    <w:p>
      <w:r>
        <w:t>En ce qui concerne les divers rapports versés en la cause, lesquels relatent les risques encourus en cas de retour en Erythrée, ils sont de nature générale et ne se réfèrent pas à la recourante en particulier. Ils ne sauraient en conséquence démontrer à eux seuls la réalité des risques rapportés par celle-ci. Quant aux copies des lettres du gouvernement exigeant le paiement de loyers arriérés pour la maison de l'intéressée, outre le fait qu'il s'agit de simples copies ils ne sont pas déterminants puisqu'ils ne contiennent aucune information précise susceptible de corroborer les allégations de l'intéressée. D'ailleurs, le terme "receipt" figurant en titre sur tous les documents indique qu'il s'agirait plutôt de récépissés et non d'avis de paiement.</w:t>
      </w:r>
    </w:p>
    <w:p>
      <w:r>
        <w:rPr>
          <w:b/>
        </w:rPr>
        <w:t>E. 3.4</w:t>
      </w:r>
    </w:p>
    <w:p>
      <w:r>
        <w:t>Le Tribunal retient ensuite que les déclarations de l'intéressée ne satisfont pas non plus aux exigences légales requises pour la reconnaissance de la qualité de réfugié et, le cas échéant, l'octroi de l'asile, en particulier celles relatives aux risques encourus d'être lourdement sanctionnée, en cas de retour en Erythrée, pour désertion, départ illégal, voire absence prolongée du pays.</w:t>
      </w:r>
    </w:p>
    <w:p>
      <w:r>
        <w:rPr>
          <w:b/>
        </w:rPr>
        <w:t>E. 3.5</w:t>
      </w:r>
    </w:p>
    <w:p>
      <w:r>
        <w:t>Tout d'abord, le Tribunal relève que la demande d'asile de l'intéressée a été déposée, le 26 octobre 2009, soit avant l'entrée en vigueur des modifications urgentes du 28 septembre 2012 de la LAsi, ajoutant un alinéa 3 à l'article 3 LAsi qui précise qu'une éventuelle sanction pour insoumission ou désertion ne constitue pas une persécution déterminante en matière d'asile pour un des motifs énoncés à cet article. Aucune disposition transitoire n'a été prévue pour l'introduction du nouvel art. 3 LAsi. En l'espèce, au vu de l'issue de a cause (cf. infra) la question de savoir si la nouvelle teneur de l'art. 3 LAsi s'applique in casu peut être laissée ouverte.</w:t>
      </w:r>
    </w:p>
    <w:p>
      <w:r>
        <w:rPr>
          <w:b/>
        </w:rPr>
        <w:t>E. 3.5.1</w:t>
      </w:r>
    </w:p>
    <w:p>
      <w:r>
        <w:t>Selon la jurisprudence en vigueur avant ces modifications législatives urgentes, la peine sanctionnant le refus de servir ou la désertion est démesurément sévère en Erythrée et doit être rangée parmi les sanctions motivées par des raisons d'ordre politique ("malus absolu" ; JICRA 2006 n° 3 consid. 4.8. p. 36ss).</w:t>
      </w:r>
    </w:p>
    <w:p>
      <w:r>
        <w:rPr>
          <w:b/>
        </w:rPr>
        <w:t>E. 3.5.2</w:t>
      </w:r>
    </w:p>
    <w:p>
      <w:r>
        <w:t>En l'occurrence, la recourante a allégué qu'elle craignait, en cas de renvoi, d'être soumise à des persécutions pour avoir déserté. Il ressort toutefois du dossier qu'elle aurait quitté l'Erythrée en 2009, alors qu'elle avait 47 ans et quatre enfants à charge, qu'elle avait servi de manière active en tant que combattante entre (...) et (...) et qu'elle faisait partie de l'association des vétérans de guerre invalides, en raison de ses blessures de guerre. Ainsi, eu égard à son âge, à son état de santé et à sa condition de mère de famille nombreuse, elle n'a donc pas à craindre de problèmes particuliers liés à d'éventuelles obligations militaires en cas de retour au pays.</w:t>
      </w:r>
    </w:p>
    <w:p>
      <w:r>
        <w:rPr>
          <w:b/>
        </w:rPr>
        <w:t>E. 3.5.3</w:t>
      </w:r>
    </w:p>
    <w:p>
      <w:r>
        <w:t>De plus, la simple crainte d'être tenu à accomplir un service militaire en cas de renvoi en Erythrée ne saurait être retenue. A cet égard, il y a effectivement lieu de constater que sa fille va atteindre l'âge d'être recrutée dans une année et son fils dans trois ans. Cependant, au sens de la jurisprudence, le simple fait d'être en âge de servir ne saurait suffire à faire valoir une crainte objectivement fondée d'être exposé à de sérieux préjudices au sens de l'art. 3 LAsi, puisqu'il ne saurait être présumé à l'avance d'une éventuelle impossibilité, pour la future recrue, d'être affectée à des tâches d'intérêt public moins astreignantes que le service ordinaire ou d'une possibilité de se soustraire à ses obligations sans encourir de préjudice (cf. JICRA 2006 no 3 consid. 4.3, 4.9 et 4.10).</w:t>
      </w:r>
    </w:p>
    <w:p>
      <w:r>
        <w:rPr>
          <w:b/>
        </w:rPr>
        <w:t>E. 3.5.4</w:t>
      </w:r>
    </w:p>
    <w:p>
      <w:r>
        <w:t>De même, quant à la désertion de ses fils en (...), il est clair qu'il existe un risque de représailles à l'égard de l'intéressée. Toutefois, plus d'un an après que ses fils aient quitté l'armée, cette dernière n'avait toujours pas été inquiétée par les autorités en raison de leur disparition C'est donc à juste titre que l'ODM a considéré que la recourante et ses enfants ne remplissaient pas les conditions de l'art. 3 LAsi pour obtenir l'asile et sa décision doit être confirmée sur ce point.</w:t>
      </w:r>
    </w:p>
    <w:p>
      <w:r>
        <w:rPr>
          <w:b/>
        </w:rPr>
        <w:t>E. 3.6.1</w:t>
      </w:r>
    </w:p>
    <w:p>
      <w:r>
        <w:t>La recourante invoque également le fait qu'ils risquent "une peine excessive" en cas de retour en Erythrée pour avoir quitté leur pays et déposé une demande d'asile en Suisse. Il font ainsi valoir des motifs subjectifs postérieurs à la fuite. Pareil argument est à écarter. En effet, l'intéressée a quitté le pays par l'aéroport international, avec son propre passeport contenant sa photo et un visa pour l'Europe. Tel n'aurait pas été le cas si les forces de police l'avaient recherchée. Les explications de la recourante ne peuvent sérieusement expliquer la prise d'un tel risque. De plus, il est surprenant que le passeur ait repris son passeport, alors qu'il ne s'agissait pas d'un passeport d'emprunt, mais bien du sien, obtenu légalement. Au demeurant, si l'intéressée aurait quitté l'Erythrée de manière illégale, sa fille qui a également voyagé depuis l'aéroport de D._______ avec un passeport émis légalement et à son nom, n'aurait pas pu quitter l'Erythrée aussi facilement. Ainsi, dans ces conditions, le départ de l'intéressée ne saurait être assimilé à un départ illégal d'Erythrée.</w:t>
      </w:r>
    </w:p>
    <w:p>
      <w:r>
        <w:rPr>
          <w:b/>
        </w:rPr>
        <w:t>E. 3.7</w:t>
      </w:r>
    </w:p>
    <w:p>
      <w:r>
        <w:t>Pour ce qui a trait aux problèmes de santé de l'intéressée et de son fils, on rappellera que le fait de quitter son pays d'origine pour des motifs liés à l'absence de traitement médical adéquat n'est pas pertinent en la matière et ne peut donc aboutir à la reconnaissance de la qualité de réfugié et à l'octroi de l'asile. Il en va de même en cas de départ pour des raisons économiques, liées selon les circonstances à l'absence de toute perspective d'avenir. La définition du réfugié telle qu'exprimée à l'art. 3 al. 1 LAsi est en effet exhaustive : elle exclut tous les autres motifs susceptibles de conduire un étranger à abandonner son pays d'origine ou de dernière résidence, comme par exemple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arrêts du Tribunal administratif fédéral D 3810/2008 consid. 5.3 du 2 mars 2011, D 8691/2010 du 17 janvier 2011, D 8738/2010 du 11 janvier 2011, D-7427/2010 du 9 décembre 2010, D 5378/2006 consid. 8.3.6 du 30 novembre 2010).</w:t>
      </w:r>
    </w:p>
    <w:p>
      <w:r>
        <w:rPr>
          <w:b/>
        </w:rPr>
        <w:t>E. 3.8</w:t>
      </w:r>
    </w:p>
    <w:p>
      <w:r>
        <w:t>En définitive, la recourante et ses enfants n'ont ni prouvé ni rendu vraisemblable, au sens de l'art. 7 LAsi, qu'ils étaient des réfugiés, en d'autres termes qu'ils étaient exposés à de sérieux préjudices ou qu'ils pouvaient craindre à juste titre de l'être, au sens de l'art. 3 LAsi, et que l'asile devait le cas échéant leur être accordé. En conséquence, leur recours, en tant qu'il porte sur la reconnaissance de la qualité de réfugié et sur l'octroi de l'asile, doit être rejeté et le dispositif de la décision entreprise confirmé sur ces points</w:t>
      </w:r>
    </w:p>
    <w:p>
      <w:r>
        <w:rPr>
          <w:b/>
        </w:rPr>
        <w:t>E. 3.9</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 La décision rendue par l'ODM quant au renvoi est ainsi confirmée.</w:t>
      </w:r>
    </w:p>
    <w:p>
      <w:r>
        <w:rPr>
          <w:b/>
        </w:rPr>
        <w:t>E. 5</w:t>
      </w:r>
    </w:p>
    <w:p>
      <w:r>
        <w:t>Quant à son exécution, le Tribunal constate que l'ODM a exclu le refoulement de l'intéressée et de ses enfants dans leur pays d'origine et a prononcé leur admission provisoire. Cette question n'a donc pas à être tranchée.</w:t>
      </w:r>
    </w:p>
    <w:p>
      <w:r>
        <w:rPr>
          <w:b/>
        </w:rPr>
        <w:t>E. 6</w:t>
      </w:r>
    </w:p>
    <w:p>
      <w:r>
        <w:t>Au vu de l'issue de la cause, il y a lieu de mettre les frais de procédure à la charge de la recourante, conformément aux art. 63 al. 1 PA et 2 e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